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DF" w:rsidRPr="00A13698" w:rsidRDefault="00D570DF" w:rsidP="00D570DF">
      <w:pPr>
        <w:jc w:val="center"/>
        <w:rPr>
          <w:b/>
          <w:sz w:val="28"/>
          <w:szCs w:val="28"/>
          <w:lang w:val="uk-UA"/>
        </w:rPr>
      </w:pPr>
      <w:r w:rsidRPr="00A13698">
        <w:rPr>
          <w:b/>
          <w:sz w:val="28"/>
          <w:szCs w:val="28"/>
          <w:lang w:val="uk-UA"/>
        </w:rPr>
        <w:t>Аналіз регуляторного впливу до проекту розпорядження голови обласної державної адміністрації</w:t>
      </w:r>
      <w:r w:rsidRPr="00672C13">
        <w:rPr>
          <w:b/>
          <w:sz w:val="28"/>
          <w:szCs w:val="28"/>
          <w:lang w:val="uk-UA"/>
        </w:rPr>
        <w:t xml:space="preserve"> «</w:t>
      </w:r>
      <w:r w:rsidR="00672C13" w:rsidRPr="00672C13">
        <w:rPr>
          <w:b/>
          <w:sz w:val="28"/>
          <w:szCs w:val="28"/>
          <w:lang w:val="uk-UA"/>
        </w:rPr>
        <w:t>Про втрату чинності розпорядження голови Чернігівської обласної державної адмініст</w:t>
      </w:r>
      <w:r w:rsidR="00CC6570">
        <w:rPr>
          <w:b/>
          <w:sz w:val="28"/>
          <w:szCs w:val="28"/>
          <w:lang w:val="uk-UA"/>
        </w:rPr>
        <w:t>рації від 05 лютого 2007 року № </w:t>
      </w:r>
      <w:r w:rsidR="00672C13" w:rsidRPr="00672C13">
        <w:rPr>
          <w:b/>
          <w:sz w:val="28"/>
          <w:szCs w:val="28"/>
          <w:lang w:val="uk-UA"/>
        </w:rPr>
        <w:t>30</w:t>
      </w:r>
      <w:r w:rsidRPr="00672C13">
        <w:rPr>
          <w:b/>
          <w:sz w:val="28"/>
          <w:szCs w:val="28"/>
          <w:lang w:val="uk-UA"/>
        </w:rPr>
        <w:t>»</w:t>
      </w:r>
    </w:p>
    <w:p w:rsidR="00D570DF" w:rsidRPr="00A13698" w:rsidRDefault="00D570DF" w:rsidP="00D570DF">
      <w:pPr>
        <w:rPr>
          <w:b/>
          <w:sz w:val="28"/>
          <w:szCs w:val="28"/>
          <w:lang w:val="uk-UA"/>
        </w:rPr>
      </w:pPr>
    </w:p>
    <w:p w:rsidR="00D570DF" w:rsidRPr="00A13698" w:rsidRDefault="00D570DF" w:rsidP="00D570D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13698">
        <w:rPr>
          <w:b/>
          <w:bCs/>
          <w:sz w:val="28"/>
          <w:szCs w:val="28"/>
          <w:lang w:val="uk-UA"/>
        </w:rPr>
        <w:t>І. Визначення проблеми</w:t>
      </w:r>
    </w:p>
    <w:p w:rsidR="00D570DF" w:rsidRPr="00A13698" w:rsidRDefault="00D570DF" w:rsidP="00D570DF">
      <w:pPr>
        <w:rPr>
          <w:b/>
          <w:bCs/>
          <w:sz w:val="28"/>
          <w:szCs w:val="28"/>
          <w:lang w:val="uk-UA"/>
        </w:rPr>
      </w:pPr>
    </w:p>
    <w:p w:rsidR="00B259EE" w:rsidRDefault="00D570DF" w:rsidP="00D570DF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Розпорядженням голови Чернігівської обласної державної адміністрації </w:t>
      </w:r>
      <w:r w:rsidR="00B259EE">
        <w:rPr>
          <w:sz w:val="28"/>
          <w:szCs w:val="28"/>
          <w:lang w:val="uk-UA"/>
        </w:rPr>
        <w:t xml:space="preserve">від 05 лютого </w:t>
      </w:r>
      <w:r w:rsidRPr="00A13698">
        <w:rPr>
          <w:sz w:val="28"/>
          <w:szCs w:val="28"/>
          <w:lang w:val="uk-UA"/>
        </w:rPr>
        <w:t>200</w:t>
      </w:r>
      <w:r w:rsidR="00B259EE">
        <w:rPr>
          <w:sz w:val="28"/>
          <w:szCs w:val="28"/>
          <w:lang w:val="uk-UA"/>
        </w:rPr>
        <w:t>7 року</w:t>
      </w:r>
      <w:r w:rsidRPr="00A13698">
        <w:rPr>
          <w:sz w:val="28"/>
          <w:szCs w:val="28"/>
          <w:lang w:val="uk-UA"/>
        </w:rPr>
        <w:t xml:space="preserve"> №</w:t>
      </w:r>
      <w:r w:rsidR="00CC6570">
        <w:rPr>
          <w:sz w:val="28"/>
          <w:szCs w:val="28"/>
          <w:lang w:val="uk-UA"/>
        </w:rPr>
        <w:t> </w:t>
      </w:r>
      <w:r w:rsidR="00B259EE">
        <w:rPr>
          <w:sz w:val="28"/>
          <w:szCs w:val="28"/>
          <w:lang w:val="uk-UA"/>
        </w:rPr>
        <w:t>30</w:t>
      </w:r>
      <w:r w:rsidRPr="00A13698">
        <w:rPr>
          <w:sz w:val="28"/>
          <w:szCs w:val="28"/>
          <w:lang w:val="uk-UA"/>
        </w:rPr>
        <w:t xml:space="preserve"> </w:t>
      </w:r>
      <w:r w:rsidR="00B259EE" w:rsidRPr="004748A9">
        <w:rPr>
          <w:color w:val="000000"/>
          <w:sz w:val="28"/>
          <w:szCs w:val="28"/>
          <w:lang w:val="uk-UA"/>
        </w:rPr>
        <w:t>«</w:t>
      </w:r>
      <w:r w:rsidR="00B259EE">
        <w:rPr>
          <w:color w:val="000000"/>
          <w:sz w:val="28"/>
          <w:szCs w:val="28"/>
          <w:lang w:val="uk-UA"/>
        </w:rPr>
        <w:t>Про тарифи на платні</w:t>
      </w:r>
      <w:r w:rsidR="00B259EE" w:rsidRPr="004748A9">
        <w:rPr>
          <w:color w:val="000000"/>
          <w:sz w:val="28"/>
          <w:szCs w:val="28"/>
          <w:lang w:val="uk-UA"/>
        </w:rPr>
        <w:t xml:space="preserve"> послуги, що надаються</w:t>
      </w:r>
      <w:r w:rsidR="00B259EE">
        <w:rPr>
          <w:color w:val="000000"/>
          <w:sz w:val="28"/>
          <w:szCs w:val="28"/>
          <w:lang w:val="uk-UA"/>
        </w:rPr>
        <w:t xml:space="preserve"> державним лікувально-профілактичним закладом “Вузлова лікарня станції Чернігів Південно-Західної залізниці”</w:t>
      </w:r>
      <w:r w:rsidR="00B259EE" w:rsidRPr="004748A9">
        <w:rPr>
          <w:color w:val="000000"/>
          <w:sz w:val="28"/>
          <w:szCs w:val="28"/>
          <w:lang w:val="uk-UA"/>
        </w:rPr>
        <w:t>»</w:t>
      </w:r>
      <w:r w:rsidR="00B259EE">
        <w:rPr>
          <w:color w:val="000000"/>
          <w:sz w:val="28"/>
          <w:szCs w:val="28"/>
          <w:lang w:val="uk-UA"/>
        </w:rPr>
        <w:t>, зареєстрованим в Чернігівському обласному управлінні юстиції Міністерства юстиції України 21 лютого 2007 року за № 2/62</w:t>
      </w:r>
      <w:r w:rsidR="00A36F97">
        <w:rPr>
          <w:color w:val="000000"/>
          <w:sz w:val="28"/>
          <w:szCs w:val="28"/>
          <w:lang w:val="uk-UA"/>
        </w:rPr>
        <w:t>5</w:t>
      </w:r>
      <w:r w:rsidR="008E2225">
        <w:rPr>
          <w:color w:val="000000"/>
          <w:sz w:val="28"/>
          <w:szCs w:val="28"/>
          <w:lang w:val="uk-UA"/>
        </w:rPr>
        <w:t>,</w:t>
      </w:r>
      <w:r w:rsidR="00B259EE">
        <w:rPr>
          <w:color w:val="000000"/>
          <w:sz w:val="28"/>
          <w:szCs w:val="28"/>
          <w:lang w:val="uk-UA"/>
        </w:rPr>
        <w:t xml:space="preserve"> </w:t>
      </w:r>
      <w:r w:rsidRPr="00A13698">
        <w:rPr>
          <w:sz w:val="28"/>
          <w:szCs w:val="28"/>
          <w:lang w:val="uk-UA"/>
        </w:rPr>
        <w:t xml:space="preserve">було </w:t>
      </w:r>
      <w:r w:rsidR="00B259EE">
        <w:rPr>
          <w:sz w:val="28"/>
          <w:szCs w:val="28"/>
          <w:lang w:val="uk-UA"/>
        </w:rPr>
        <w:t xml:space="preserve">затверджено тарифи на платні медичні послуги, що надаються </w:t>
      </w:r>
      <w:r w:rsidR="00B259EE">
        <w:rPr>
          <w:color w:val="000000"/>
          <w:sz w:val="28"/>
          <w:szCs w:val="28"/>
          <w:lang w:val="uk-UA"/>
        </w:rPr>
        <w:t>державним лікувально-профілактичним закладом «Вузлова лікарня станції Чернігів Південно-Західної залізниці»</w:t>
      </w:r>
      <w:r w:rsidR="000C579F">
        <w:rPr>
          <w:color w:val="000000"/>
          <w:sz w:val="28"/>
          <w:szCs w:val="28"/>
          <w:lang w:val="uk-UA"/>
        </w:rPr>
        <w:t>, а саме</w:t>
      </w:r>
      <w:r w:rsidR="00A36F97">
        <w:rPr>
          <w:color w:val="000000"/>
          <w:sz w:val="28"/>
          <w:szCs w:val="28"/>
          <w:lang w:val="uk-UA"/>
        </w:rPr>
        <w:t xml:space="preserve"> на проведення</w:t>
      </w:r>
      <w:r w:rsidR="000C579F">
        <w:rPr>
          <w:color w:val="000000"/>
          <w:sz w:val="28"/>
          <w:szCs w:val="28"/>
          <w:lang w:val="uk-UA"/>
        </w:rPr>
        <w:t>:</w:t>
      </w:r>
    </w:p>
    <w:p w:rsidR="000C579F" w:rsidRDefault="00A36F97" w:rsidP="00CB2AF0">
      <w:pPr>
        <w:pStyle w:val="ab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попереднього</w:t>
      </w:r>
      <w:r w:rsidR="006B03F9">
        <w:rPr>
          <w:sz w:val="28"/>
          <w:szCs w:val="28"/>
          <w:lang w:val="uk-UA"/>
        </w:rPr>
        <w:t>, періодичн</w:t>
      </w:r>
      <w:r>
        <w:rPr>
          <w:sz w:val="28"/>
          <w:szCs w:val="28"/>
          <w:lang w:val="uk-UA"/>
        </w:rPr>
        <w:t>ого</w:t>
      </w:r>
      <w:r w:rsidR="006B03F9">
        <w:rPr>
          <w:sz w:val="28"/>
          <w:szCs w:val="28"/>
          <w:lang w:val="uk-UA"/>
        </w:rPr>
        <w:t xml:space="preserve"> профілактичн</w:t>
      </w:r>
      <w:r>
        <w:rPr>
          <w:sz w:val="28"/>
          <w:szCs w:val="28"/>
          <w:lang w:val="uk-UA"/>
        </w:rPr>
        <w:t>ого</w:t>
      </w:r>
      <w:r w:rsidR="006B03F9">
        <w:rPr>
          <w:sz w:val="28"/>
          <w:szCs w:val="28"/>
          <w:lang w:val="uk-UA"/>
        </w:rPr>
        <w:t xml:space="preserve"> медичн</w:t>
      </w:r>
      <w:r>
        <w:rPr>
          <w:sz w:val="28"/>
          <w:szCs w:val="28"/>
          <w:lang w:val="uk-UA"/>
        </w:rPr>
        <w:t>ого</w:t>
      </w:r>
      <w:r w:rsidR="006B03F9">
        <w:rPr>
          <w:sz w:val="28"/>
          <w:szCs w:val="28"/>
          <w:lang w:val="uk-UA"/>
        </w:rPr>
        <w:t xml:space="preserve"> огляд</w:t>
      </w:r>
      <w:r>
        <w:rPr>
          <w:sz w:val="28"/>
          <w:szCs w:val="28"/>
          <w:lang w:val="uk-UA"/>
        </w:rPr>
        <w:t>у</w:t>
      </w:r>
      <w:r w:rsidR="006B03F9">
        <w:rPr>
          <w:sz w:val="28"/>
          <w:szCs w:val="28"/>
          <w:lang w:val="uk-UA"/>
        </w:rPr>
        <w:t xml:space="preserve"> працівників окремих професій:</w:t>
      </w:r>
    </w:p>
    <w:p w:rsidR="006B03F9" w:rsidRDefault="006B03F9" w:rsidP="006B03F9">
      <w:pPr>
        <w:pStyle w:val="ab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чоловіки – 33,00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6B03F9" w:rsidRDefault="006B03F9" w:rsidP="006B03F9">
      <w:pPr>
        <w:pStyle w:val="ab"/>
        <w:ind w:left="92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жінки – 36,00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;</w:t>
      </w:r>
    </w:p>
    <w:p w:rsidR="006B03F9" w:rsidRDefault="00A36F97" w:rsidP="006B03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медичного</w:t>
      </w:r>
      <w:r w:rsidR="006B03F9">
        <w:rPr>
          <w:sz w:val="28"/>
          <w:szCs w:val="28"/>
          <w:lang w:val="uk-UA"/>
        </w:rPr>
        <w:t xml:space="preserve"> огляд</w:t>
      </w:r>
      <w:r>
        <w:rPr>
          <w:sz w:val="28"/>
          <w:szCs w:val="28"/>
          <w:lang w:val="uk-UA"/>
        </w:rPr>
        <w:t>у</w:t>
      </w:r>
      <w:r w:rsidR="006B03F9">
        <w:rPr>
          <w:sz w:val="28"/>
          <w:szCs w:val="28"/>
          <w:lang w:val="uk-UA"/>
        </w:rPr>
        <w:t xml:space="preserve"> для отримання дозволу на право отримання та носіння зброї громадянами – 27,00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6B03F9">
        <w:rPr>
          <w:sz w:val="28"/>
          <w:szCs w:val="28"/>
          <w:lang w:val="uk-UA"/>
        </w:rPr>
        <w:t>;</w:t>
      </w:r>
    </w:p>
    <w:p w:rsidR="006B03F9" w:rsidRDefault="00A36F97" w:rsidP="006B03F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медичного</w:t>
      </w:r>
      <w:r w:rsidR="006B03F9">
        <w:rPr>
          <w:sz w:val="28"/>
          <w:szCs w:val="28"/>
          <w:lang w:val="uk-UA"/>
        </w:rPr>
        <w:t xml:space="preserve"> огляд</w:t>
      </w:r>
      <w:r>
        <w:rPr>
          <w:sz w:val="28"/>
          <w:szCs w:val="28"/>
          <w:lang w:val="uk-UA"/>
        </w:rPr>
        <w:t>у</w:t>
      </w:r>
      <w:r w:rsidR="006B03F9">
        <w:rPr>
          <w:sz w:val="28"/>
          <w:szCs w:val="28"/>
          <w:lang w:val="uk-UA"/>
        </w:rPr>
        <w:t xml:space="preserve"> для отримання посвідчення водія транспортних засобів – 27,00 грн.</w:t>
      </w:r>
    </w:p>
    <w:p w:rsidR="001003A2" w:rsidRPr="001003A2" w:rsidRDefault="00A36F97" w:rsidP="00D56C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інформацією </w:t>
      </w:r>
      <w:r w:rsidR="008E2225">
        <w:rPr>
          <w:sz w:val="28"/>
          <w:szCs w:val="28"/>
          <w:lang w:val="uk-UA"/>
        </w:rPr>
        <w:t>Державного закладу «</w:t>
      </w:r>
      <w:r w:rsidR="005F6000">
        <w:rPr>
          <w:sz w:val="28"/>
          <w:szCs w:val="28"/>
          <w:lang w:val="uk-UA"/>
        </w:rPr>
        <w:t>Вузлова</w:t>
      </w:r>
      <w:r w:rsidR="001003A2">
        <w:rPr>
          <w:sz w:val="28"/>
          <w:szCs w:val="28"/>
          <w:lang w:val="uk-UA"/>
        </w:rPr>
        <w:t xml:space="preserve"> лікарн</w:t>
      </w:r>
      <w:r w:rsidR="005F6000">
        <w:rPr>
          <w:sz w:val="28"/>
          <w:szCs w:val="28"/>
          <w:lang w:val="uk-UA"/>
        </w:rPr>
        <w:t>я</w:t>
      </w:r>
      <w:r w:rsidR="001003A2">
        <w:rPr>
          <w:sz w:val="28"/>
          <w:szCs w:val="28"/>
          <w:lang w:val="uk-UA"/>
        </w:rPr>
        <w:t xml:space="preserve"> станції Чернігів Південно-Західної залізниці»</w:t>
      </w:r>
      <w:r>
        <w:rPr>
          <w:sz w:val="28"/>
          <w:szCs w:val="28"/>
          <w:lang w:val="uk-UA"/>
        </w:rPr>
        <w:t>, наданою листом</w:t>
      </w:r>
      <w:r w:rsidR="001003A2">
        <w:rPr>
          <w:sz w:val="28"/>
          <w:szCs w:val="28"/>
          <w:lang w:val="uk-UA"/>
        </w:rPr>
        <w:t xml:space="preserve"> </w:t>
      </w:r>
      <w:r w:rsidR="00CF0EFA">
        <w:rPr>
          <w:sz w:val="28"/>
          <w:szCs w:val="28"/>
          <w:lang w:val="uk-UA"/>
        </w:rPr>
        <w:t xml:space="preserve">від 16 серпня 2018 року </w:t>
      </w:r>
      <w:r w:rsidR="009F5173">
        <w:rPr>
          <w:sz w:val="28"/>
          <w:szCs w:val="28"/>
          <w:lang w:val="uk-UA"/>
        </w:rPr>
        <w:t xml:space="preserve">№ 36 </w:t>
      </w:r>
      <w:r>
        <w:rPr>
          <w:sz w:val="28"/>
          <w:szCs w:val="28"/>
          <w:lang w:val="uk-UA"/>
        </w:rPr>
        <w:t xml:space="preserve">(копію листа надано у додатку 1), </w:t>
      </w:r>
      <w:r w:rsidR="001003A2" w:rsidRPr="00A36F97">
        <w:rPr>
          <w:b/>
          <w:sz w:val="28"/>
          <w:szCs w:val="28"/>
          <w:lang w:val="uk-UA"/>
        </w:rPr>
        <w:t>лікарня з 01 серпня 2016 року припинила надання медичних послуг.</w:t>
      </w:r>
      <w:r w:rsidR="001003A2">
        <w:rPr>
          <w:sz w:val="28"/>
          <w:szCs w:val="28"/>
          <w:lang w:val="uk-UA"/>
        </w:rPr>
        <w:t xml:space="preserve"> Працівники лікарні звільнені або переведені до інших медичних закладів. Згідно </w:t>
      </w:r>
      <w:r w:rsidR="00725E5E">
        <w:rPr>
          <w:sz w:val="28"/>
          <w:szCs w:val="28"/>
          <w:lang w:val="uk-UA"/>
        </w:rPr>
        <w:t xml:space="preserve">зі </w:t>
      </w:r>
      <w:r w:rsidR="001003A2">
        <w:rPr>
          <w:sz w:val="28"/>
          <w:szCs w:val="28"/>
          <w:lang w:val="uk-UA"/>
        </w:rPr>
        <w:t>штатн</w:t>
      </w:r>
      <w:r w:rsidR="00725E5E">
        <w:rPr>
          <w:sz w:val="28"/>
          <w:szCs w:val="28"/>
          <w:lang w:val="uk-UA"/>
        </w:rPr>
        <w:t>им</w:t>
      </w:r>
      <w:r w:rsidR="001003A2">
        <w:rPr>
          <w:sz w:val="28"/>
          <w:szCs w:val="28"/>
          <w:lang w:val="uk-UA"/>
        </w:rPr>
        <w:t xml:space="preserve"> розпис</w:t>
      </w:r>
      <w:r w:rsidR="00725E5E">
        <w:rPr>
          <w:sz w:val="28"/>
          <w:szCs w:val="28"/>
          <w:lang w:val="uk-UA"/>
        </w:rPr>
        <w:t>ом</w:t>
      </w:r>
      <w:r w:rsidR="001003A2">
        <w:rPr>
          <w:sz w:val="28"/>
          <w:szCs w:val="28"/>
          <w:lang w:val="uk-UA"/>
        </w:rPr>
        <w:t xml:space="preserve"> в ліка</w:t>
      </w:r>
      <w:r w:rsidR="00725E5E">
        <w:rPr>
          <w:sz w:val="28"/>
          <w:szCs w:val="28"/>
          <w:lang w:val="uk-UA"/>
        </w:rPr>
        <w:t>рні залишені 10 осіб, з яких 2</w:t>
      </w:r>
      <w:r w:rsidR="001003A2">
        <w:rPr>
          <w:sz w:val="28"/>
          <w:szCs w:val="28"/>
          <w:lang w:val="uk-UA"/>
        </w:rPr>
        <w:t xml:space="preserve"> </w:t>
      </w:r>
      <w:r w:rsidR="00725E5E">
        <w:rPr>
          <w:sz w:val="28"/>
          <w:szCs w:val="28"/>
          <w:lang w:val="uk-UA"/>
        </w:rPr>
        <w:t xml:space="preserve">– в декретній відпустці, а 8 – матеріально </w:t>
      </w:r>
      <w:r w:rsidR="001003A2">
        <w:rPr>
          <w:sz w:val="28"/>
          <w:szCs w:val="28"/>
          <w:lang w:val="uk-UA"/>
        </w:rPr>
        <w:t xml:space="preserve">відповідальні особи, </w:t>
      </w:r>
      <w:r w:rsidR="00725E5E">
        <w:rPr>
          <w:sz w:val="28"/>
          <w:szCs w:val="28"/>
          <w:lang w:val="uk-UA"/>
        </w:rPr>
        <w:t>які</w:t>
      </w:r>
      <w:r w:rsidR="001003A2">
        <w:rPr>
          <w:sz w:val="28"/>
          <w:szCs w:val="28"/>
          <w:lang w:val="uk-UA"/>
        </w:rPr>
        <w:t xml:space="preserve"> включені до складу комісії з передачі цілісного майнового комплексу </w:t>
      </w:r>
      <w:r w:rsidR="00725E5E" w:rsidRPr="00D56C11">
        <w:rPr>
          <w:sz w:val="28"/>
          <w:szCs w:val="28"/>
          <w:lang w:val="uk-UA"/>
        </w:rPr>
        <w:t>державного закладу</w:t>
      </w:r>
      <w:r w:rsidR="00725E5E">
        <w:rPr>
          <w:sz w:val="28"/>
          <w:szCs w:val="28"/>
          <w:lang w:val="uk-UA"/>
        </w:rPr>
        <w:t xml:space="preserve"> </w:t>
      </w:r>
      <w:r w:rsidR="00725E5E" w:rsidRPr="00D56C11">
        <w:rPr>
          <w:sz w:val="28"/>
          <w:szCs w:val="28"/>
          <w:lang w:val="uk-UA"/>
        </w:rPr>
        <w:t>«Вузлова лікарня станції Чернігів Південно-Західної залізниці»</w:t>
      </w:r>
      <w:r w:rsidR="00725E5E">
        <w:rPr>
          <w:sz w:val="28"/>
          <w:szCs w:val="28"/>
          <w:lang w:val="uk-UA"/>
        </w:rPr>
        <w:t xml:space="preserve"> </w:t>
      </w:r>
      <w:r w:rsidR="00725E5E" w:rsidRPr="00D56C11">
        <w:rPr>
          <w:sz w:val="28"/>
          <w:szCs w:val="28"/>
          <w:lang w:val="uk-UA"/>
        </w:rPr>
        <w:t>у спільну власність територіальних громад сіл, селищ, міст</w:t>
      </w:r>
      <w:r w:rsidR="00725E5E">
        <w:rPr>
          <w:sz w:val="28"/>
          <w:szCs w:val="28"/>
          <w:lang w:val="uk-UA"/>
        </w:rPr>
        <w:t xml:space="preserve"> </w:t>
      </w:r>
      <w:r w:rsidR="00725E5E" w:rsidRPr="00D56C11">
        <w:rPr>
          <w:sz w:val="28"/>
          <w:szCs w:val="28"/>
          <w:lang w:val="uk-UA"/>
        </w:rPr>
        <w:t>Чернігівської області</w:t>
      </w:r>
      <w:r w:rsidR="001003A2">
        <w:rPr>
          <w:sz w:val="28"/>
          <w:szCs w:val="28"/>
          <w:lang w:val="uk-UA"/>
        </w:rPr>
        <w:t>.</w:t>
      </w:r>
    </w:p>
    <w:p w:rsidR="00725E5E" w:rsidRPr="008E2225" w:rsidRDefault="00725E5E" w:rsidP="00D570DF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</w:t>
      </w:r>
      <w:r w:rsidRPr="00725E5E">
        <w:rPr>
          <w:sz w:val="28"/>
          <w:szCs w:val="28"/>
          <w:lang w:val="uk-UA"/>
        </w:rPr>
        <w:t>з розпорядження</w:t>
      </w:r>
      <w:r w:rsidR="00DF71A1">
        <w:rPr>
          <w:sz w:val="28"/>
          <w:szCs w:val="28"/>
          <w:lang w:val="uk-UA"/>
        </w:rPr>
        <w:t>м</w:t>
      </w:r>
      <w:r w:rsidRPr="00725E5E">
        <w:rPr>
          <w:sz w:val="28"/>
          <w:szCs w:val="28"/>
          <w:lang w:val="uk-UA"/>
        </w:rPr>
        <w:t xml:space="preserve"> Кабінету Міністрів України </w:t>
      </w:r>
      <w:r w:rsidR="008E2225">
        <w:rPr>
          <w:sz w:val="28"/>
          <w:szCs w:val="28"/>
          <w:lang w:val="uk-UA"/>
        </w:rPr>
        <w:t xml:space="preserve">від 04 квітня </w:t>
      </w:r>
      <w:r w:rsidR="008E2225">
        <w:rPr>
          <w:sz w:val="28"/>
          <w:szCs w:val="28"/>
          <w:lang w:val="uk-UA"/>
        </w:rPr>
        <w:br/>
        <w:t xml:space="preserve">2018 року </w:t>
      </w:r>
      <w:r w:rsidRPr="00725E5E">
        <w:rPr>
          <w:sz w:val="28"/>
          <w:szCs w:val="28"/>
          <w:lang w:val="uk-UA"/>
        </w:rPr>
        <w:t>№</w:t>
      </w:r>
      <w:r w:rsidRPr="00725E5E">
        <w:rPr>
          <w:sz w:val="28"/>
          <w:szCs w:val="28"/>
          <w:lang w:val="en-US"/>
        </w:rPr>
        <w:t> </w:t>
      </w:r>
      <w:r w:rsidRPr="00725E5E">
        <w:rPr>
          <w:sz w:val="28"/>
          <w:szCs w:val="28"/>
          <w:lang w:val="uk-UA"/>
        </w:rPr>
        <w:t>210-р «Про передачу цілісного майнового комплексу державного закладу “Вузлова лікарня станції Чернігів Південно-Західної залізниці” у спільну власність територіальних громад Чернігівської області»</w:t>
      </w:r>
      <w:r w:rsidR="00DF71A1">
        <w:rPr>
          <w:sz w:val="28"/>
          <w:szCs w:val="28"/>
          <w:lang w:val="uk-UA"/>
        </w:rPr>
        <w:t xml:space="preserve"> (додаток 2) </w:t>
      </w:r>
      <w:r w:rsidR="00DF71A1" w:rsidRPr="008E2225">
        <w:rPr>
          <w:b/>
          <w:sz w:val="28"/>
          <w:szCs w:val="28"/>
          <w:lang w:val="uk-UA"/>
        </w:rPr>
        <w:t>нині здійснюється передача цілісного майнового комплексу державного закладу “Вузлова лікарня станції Чернігів Південно-Західної залізниці” у спільну власність територіальних</w:t>
      </w:r>
      <w:r w:rsidR="005F6000">
        <w:rPr>
          <w:b/>
          <w:sz w:val="28"/>
          <w:szCs w:val="28"/>
          <w:lang w:val="uk-UA"/>
        </w:rPr>
        <w:t xml:space="preserve"> громад Чернігівської області</w:t>
      </w:r>
      <w:r w:rsidR="00DF71A1" w:rsidRPr="008E2225">
        <w:rPr>
          <w:b/>
          <w:sz w:val="28"/>
          <w:szCs w:val="28"/>
          <w:lang w:val="uk-UA"/>
        </w:rPr>
        <w:t>.</w:t>
      </w:r>
    </w:p>
    <w:p w:rsidR="00DF71A1" w:rsidRDefault="00DF71A1" w:rsidP="00D570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Цьому передувало прийняття низки рішень на місцевому рівні.</w:t>
      </w:r>
    </w:p>
    <w:p w:rsidR="00DF71A1" w:rsidRDefault="00DF71A1" w:rsidP="00D570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п’ятій сесії Чернігівської обласної ради сьомого скликання, що відбулась 20 липня 2016 року</w:t>
      </w:r>
      <w:r w:rsidR="008E222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прийняті рішення:</w:t>
      </w:r>
    </w:p>
    <w:p w:rsidR="00DF71A1" w:rsidRDefault="00DF71A1" w:rsidP="0066591C">
      <w:pPr>
        <w:pStyle w:val="ab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06294B">
        <w:rPr>
          <w:sz w:val="28"/>
          <w:szCs w:val="28"/>
          <w:lang w:val="uk-UA"/>
        </w:rPr>
        <w:t xml:space="preserve">№ 51-5/VII «Про порушення клопотання щодо передачі у спільну власність територіальних громад сіл, селищ, міст Чернігівської області цілісного майнового комплексу державного закладу </w:t>
      </w:r>
      <w:r w:rsidR="0006294B" w:rsidRPr="0006294B">
        <w:rPr>
          <w:sz w:val="28"/>
          <w:szCs w:val="28"/>
          <w:lang w:val="uk-UA"/>
        </w:rPr>
        <w:t>“</w:t>
      </w:r>
      <w:r w:rsidRPr="0006294B">
        <w:rPr>
          <w:sz w:val="28"/>
          <w:szCs w:val="28"/>
          <w:lang w:val="uk-UA"/>
        </w:rPr>
        <w:t>Вузлова лікарня станції Чернігів Південно-Західної залізниці</w:t>
      </w:r>
      <w:r w:rsidR="0006294B" w:rsidRPr="0006294B">
        <w:rPr>
          <w:sz w:val="28"/>
          <w:szCs w:val="28"/>
          <w:lang w:val="uk-UA"/>
        </w:rPr>
        <w:t>”</w:t>
      </w:r>
      <w:r w:rsidRPr="0006294B">
        <w:rPr>
          <w:sz w:val="28"/>
          <w:szCs w:val="28"/>
          <w:lang w:val="uk-UA"/>
        </w:rPr>
        <w:t>»</w:t>
      </w:r>
      <w:r w:rsidR="0006294B">
        <w:rPr>
          <w:sz w:val="28"/>
          <w:szCs w:val="28"/>
          <w:lang w:val="uk-UA"/>
        </w:rPr>
        <w:t xml:space="preserve"> (копію </w:t>
      </w:r>
      <w:r w:rsidR="009D36D7">
        <w:rPr>
          <w:sz w:val="28"/>
          <w:szCs w:val="28"/>
          <w:lang w:val="uk-UA"/>
        </w:rPr>
        <w:t>Р</w:t>
      </w:r>
      <w:r w:rsidR="0006294B">
        <w:rPr>
          <w:sz w:val="28"/>
          <w:szCs w:val="28"/>
          <w:lang w:val="uk-UA"/>
        </w:rPr>
        <w:t xml:space="preserve">ішення надано у додатку 3, </w:t>
      </w:r>
      <w:r w:rsidR="0006294B">
        <w:rPr>
          <w:sz w:val="28"/>
          <w:szCs w:val="28"/>
          <w:lang w:val="uk-UA"/>
        </w:rPr>
        <w:lastRenderedPageBreak/>
        <w:t xml:space="preserve">доступно за посиланням: </w:t>
      </w:r>
      <w:hyperlink r:id="rId9" w:history="1">
        <w:r w:rsidR="0066591C" w:rsidRPr="009524F3">
          <w:rPr>
            <w:rStyle w:val="a9"/>
            <w:sz w:val="28"/>
            <w:szCs w:val="28"/>
            <w:lang w:val="uk-UA"/>
          </w:rPr>
          <w:t>https://chor.gov.ua/component/k2/item/4106-pro-porushennia-klopotannia-shchodo-peredachi-u-spilnu-vlasnist-t</w:t>
        </w:r>
      </w:hyperlink>
      <w:r w:rsidR="0006294B">
        <w:rPr>
          <w:sz w:val="28"/>
          <w:szCs w:val="28"/>
          <w:lang w:val="uk-UA"/>
        </w:rPr>
        <w:t>)</w:t>
      </w:r>
      <w:r w:rsidR="0066591C">
        <w:rPr>
          <w:sz w:val="28"/>
          <w:szCs w:val="28"/>
          <w:lang w:val="uk-UA"/>
        </w:rPr>
        <w:t xml:space="preserve"> і вирішено звернутися з цим питанням до </w:t>
      </w:r>
      <w:r w:rsidR="0066591C" w:rsidRPr="00725E5E">
        <w:rPr>
          <w:sz w:val="28"/>
          <w:szCs w:val="28"/>
          <w:lang w:val="uk-UA"/>
        </w:rPr>
        <w:t>Кабінету Міністрів України</w:t>
      </w:r>
      <w:r w:rsidR="0066591C">
        <w:rPr>
          <w:sz w:val="28"/>
          <w:szCs w:val="28"/>
          <w:lang w:val="uk-UA"/>
        </w:rPr>
        <w:t xml:space="preserve"> та Міністерства інфраструктури України (пункт 1 Рішення), а також перейменувати державний заклад «</w:t>
      </w:r>
      <w:r w:rsidR="0066591C" w:rsidRPr="00933E7D">
        <w:rPr>
          <w:sz w:val="28"/>
          <w:szCs w:val="28"/>
          <w:lang w:val="uk-UA"/>
        </w:rPr>
        <w:t>Вузлова лікарня</w:t>
      </w:r>
      <w:r w:rsidR="0066591C" w:rsidRPr="0066591C">
        <w:rPr>
          <w:sz w:val="28"/>
          <w:szCs w:val="28"/>
          <w:lang w:val="uk-UA"/>
        </w:rPr>
        <w:t xml:space="preserve"> станції Чернігів Південно-Західної залізниці</w:t>
      </w:r>
      <w:r w:rsidR="0066591C">
        <w:rPr>
          <w:sz w:val="28"/>
          <w:szCs w:val="28"/>
          <w:lang w:val="uk-UA"/>
        </w:rPr>
        <w:t>» у комунальний заклад «</w:t>
      </w:r>
      <w:r w:rsidR="0066591C" w:rsidRPr="0066591C">
        <w:rPr>
          <w:sz w:val="28"/>
          <w:szCs w:val="28"/>
          <w:lang w:val="uk-UA"/>
        </w:rPr>
        <w:t>Вузлова лікарня станції Чернігів Південно-Західної залізниці</w:t>
      </w:r>
      <w:r w:rsidR="0066591C">
        <w:rPr>
          <w:sz w:val="28"/>
          <w:szCs w:val="28"/>
          <w:lang w:val="uk-UA"/>
        </w:rPr>
        <w:t>» Чернігівської обласної ради (пункт 3 Рішення)</w:t>
      </w:r>
      <w:r w:rsidR="00933E7D">
        <w:rPr>
          <w:sz w:val="28"/>
          <w:szCs w:val="28"/>
          <w:lang w:val="uk-UA"/>
        </w:rPr>
        <w:t>;</w:t>
      </w:r>
    </w:p>
    <w:p w:rsidR="00933E7D" w:rsidRDefault="00933E7D" w:rsidP="00933E7D">
      <w:pPr>
        <w:pStyle w:val="ab"/>
        <w:numPr>
          <w:ilvl w:val="0"/>
          <w:numId w:val="5"/>
        </w:numPr>
        <w:ind w:left="0" w:firstLine="567"/>
        <w:jc w:val="both"/>
        <w:rPr>
          <w:sz w:val="28"/>
          <w:szCs w:val="28"/>
          <w:lang w:val="uk-UA"/>
        </w:rPr>
      </w:pPr>
      <w:r w:rsidRPr="00933E7D">
        <w:rPr>
          <w:sz w:val="28"/>
          <w:szCs w:val="28"/>
          <w:lang w:val="uk-UA"/>
        </w:rPr>
        <w:t>№ 52-5/VII «Про реорганізацію комунального закладу “Вузлова лікарня станції Чернігів Південно-Західної залізниці</w:t>
      </w:r>
      <w:r w:rsidR="008E2225" w:rsidRPr="00933E7D">
        <w:rPr>
          <w:sz w:val="28"/>
          <w:szCs w:val="28"/>
          <w:lang w:val="uk-UA"/>
        </w:rPr>
        <w:t>”</w:t>
      </w:r>
      <w:r w:rsidRPr="00933E7D">
        <w:rPr>
          <w:sz w:val="28"/>
          <w:szCs w:val="28"/>
          <w:lang w:val="uk-UA"/>
        </w:rPr>
        <w:t xml:space="preserve"> Чернігівської обласної ради»</w:t>
      </w:r>
      <w:r>
        <w:rPr>
          <w:sz w:val="28"/>
          <w:szCs w:val="28"/>
          <w:lang w:val="uk-UA"/>
        </w:rPr>
        <w:t xml:space="preserve"> (коп</w:t>
      </w:r>
      <w:r w:rsidR="009D36D7">
        <w:rPr>
          <w:sz w:val="28"/>
          <w:szCs w:val="28"/>
          <w:lang w:val="uk-UA"/>
        </w:rPr>
        <w:t>ію Р</w:t>
      </w:r>
      <w:r>
        <w:rPr>
          <w:sz w:val="28"/>
          <w:szCs w:val="28"/>
          <w:lang w:val="uk-UA"/>
        </w:rPr>
        <w:t xml:space="preserve">ішення надано у додатку 4, доступно за посиланням: </w:t>
      </w:r>
      <w:hyperlink r:id="rId10" w:history="1">
        <w:r w:rsidRPr="009524F3">
          <w:rPr>
            <w:rStyle w:val="a9"/>
            <w:sz w:val="28"/>
            <w:szCs w:val="28"/>
            <w:lang w:val="uk-UA"/>
          </w:rPr>
          <w:t>https://chor.gov.ua/component/k2/item/4107-pro-reorhanizatsiiu-komunalnoho-zakladu-vuzlova-likarnia-stantsii</w:t>
        </w:r>
      </w:hyperlink>
      <w:r>
        <w:rPr>
          <w:sz w:val="28"/>
          <w:szCs w:val="28"/>
          <w:lang w:val="uk-UA"/>
        </w:rPr>
        <w:t xml:space="preserve">) і </w:t>
      </w:r>
      <w:r w:rsidRPr="008E2225">
        <w:rPr>
          <w:b/>
          <w:sz w:val="28"/>
          <w:szCs w:val="28"/>
          <w:lang w:val="uk-UA"/>
        </w:rPr>
        <w:t xml:space="preserve">вирішено припинити юридичну особу </w:t>
      </w:r>
      <w:proofErr w:type="spellStart"/>
      <w:r w:rsidR="008E2225" w:rsidRPr="008E2225">
        <w:rPr>
          <w:b/>
          <w:sz w:val="28"/>
          <w:szCs w:val="28"/>
          <w:lang w:val="uk-UA"/>
        </w:rPr>
        <w:t>-</w:t>
      </w:r>
      <w:r w:rsidRPr="008E2225">
        <w:rPr>
          <w:b/>
          <w:sz w:val="28"/>
          <w:szCs w:val="28"/>
          <w:lang w:val="uk-UA"/>
        </w:rPr>
        <w:t>комунальний</w:t>
      </w:r>
      <w:proofErr w:type="spellEnd"/>
      <w:r w:rsidRPr="008E2225">
        <w:rPr>
          <w:b/>
          <w:sz w:val="28"/>
          <w:szCs w:val="28"/>
          <w:lang w:val="uk-UA"/>
        </w:rPr>
        <w:t xml:space="preserve"> заклад «Вузлова лікарня станції Чернігів Південно-Західної залізниці» Чернігівської обласної ради шляхом його приєднання до комунального закладу «Чернігівське обласне бюро судово-медичної експертизи»</w:t>
      </w:r>
      <w:r>
        <w:rPr>
          <w:sz w:val="28"/>
          <w:szCs w:val="28"/>
          <w:lang w:val="uk-UA"/>
        </w:rPr>
        <w:t xml:space="preserve"> (пункт 1 Рішення).</w:t>
      </w:r>
    </w:p>
    <w:p w:rsidR="00933E7D" w:rsidRDefault="00933E7D" w:rsidP="00933E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сьомій сесії Чернігівської обласної ради сьомого скликання прийнято рішення від 20 грудня 2016 року </w:t>
      </w:r>
      <w:r w:rsidRPr="00933E7D">
        <w:rPr>
          <w:sz w:val="28"/>
          <w:szCs w:val="28"/>
          <w:lang w:val="uk-UA"/>
        </w:rPr>
        <w:t xml:space="preserve">№ 32-7/VII </w:t>
      </w:r>
      <w:r>
        <w:rPr>
          <w:sz w:val="28"/>
          <w:szCs w:val="28"/>
          <w:lang w:val="uk-UA"/>
        </w:rPr>
        <w:t>«</w:t>
      </w:r>
      <w:r w:rsidRPr="00933E7D">
        <w:rPr>
          <w:sz w:val="28"/>
          <w:szCs w:val="28"/>
          <w:lang w:val="uk-UA"/>
        </w:rPr>
        <w:t xml:space="preserve">Про надання згоди на прийняття з державної власності цілісного майнового комплексу державного закладу </w:t>
      </w:r>
      <w:r>
        <w:rPr>
          <w:sz w:val="28"/>
          <w:szCs w:val="28"/>
          <w:lang w:val="uk-UA"/>
        </w:rPr>
        <w:t>“</w:t>
      </w:r>
      <w:r w:rsidRPr="00933E7D">
        <w:rPr>
          <w:sz w:val="28"/>
          <w:szCs w:val="28"/>
          <w:lang w:val="uk-UA"/>
        </w:rPr>
        <w:t>Вузлова лікарня станції Чернігів Південно-Західної залізниці</w:t>
      </w:r>
      <w:r>
        <w:rPr>
          <w:sz w:val="28"/>
          <w:szCs w:val="28"/>
          <w:lang w:val="uk-UA"/>
        </w:rPr>
        <w:t>”</w:t>
      </w:r>
      <w:r w:rsidRPr="00933E7D">
        <w:rPr>
          <w:sz w:val="28"/>
          <w:szCs w:val="28"/>
          <w:lang w:val="uk-UA"/>
        </w:rPr>
        <w:t xml:space="preserve"> у спільну власність територіальних громад сіл, селищ, міст Чернігівської області</w:t>
      </w:r>
      <w:r>
        <w:rPr>
          <w:sz w:val="28"/>
          <w:szCs w:val="28"/>
          <w:lang w:val="uk-UA"/>
        </w:rPr>
        <w:t>» (</w:t>
      </w:r>
      <w:r w:rsidR="009D36D7">
        <w:rPr>
          <w:sz w:val="28"/>
          <w:szCs w:val="28"/>
          <w:lang w:val="uk-UA"/>
        </w:rPr>
        <w:t xml:space="preserve">копію </w:t>
      </w:r>
      <w:r w:rsidR="0009331B">
        <w:rPr>
          <w:sz w:val="28"/>
          <w:szCs w:val="28"/>
          <w:lang w:val="uk-UA"/>
        </w:rPr>
        <w:t>Рішення надано у додатку 5</w:t>
      </w:r>
      <w:r w:rsidR="009D36D7">
        <w:rPr>
          <w:sz w:val="28"/>
          <w:szCs w:val="28"/>
          <w:lang w:val="uk-UA"/>
        </w:rPr>
        <w:t xml:space="preserve">, доступно за посиланням: </w:t>
      </w:r>
      <w:hyperlink r:id="rId11" w:history="1">
        <w:r w:rsidR="009D36D7" w:rsidRPr="009524F3">
          <w:rPr>
            <w:rStyle w:val="a9"/>
            <w:sz w:val="28"/>
            <w:szCs w:val="28"/>
            <w:lang w:val="uk-UA"/>
          </w:rPr>
          <w:t>https://chor.gov.ua/component/k2/item/4729-pro-nadannia-zhody-na-pryiniattia-z-derzhavnoi-vlasnosti-tsilisno</w:t>
        </w:r>
      </w:hyperlink>
      <w:r>
        <w:rPr>
          <w:sz w:val="28"/>
          <w:szCs w:val="28"/>
          <w:lang w:val="uk-UA"/>
        </w:rPr>
        <w:t>)</w:t>
      </w:r>
      <w:r w:rsidR="009D36D7">
        <w:rPr>
          <w:sz w:val="28"/>
          <w:szCs w:val="28"/>
          <w:lang w:val="uk-UA"/>
        </w:rPr>
        <w:t>.</w:t>
      </w:r>
    </w:p>
    <w:p w:rsidR="009D36D7" w:rsidRPr="00933E7D" w:rsidRDefault="008E2225" w:rsidP="00933E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Лис</w:t>
      </w:r>
      <w:r w:rsidR="009D36D7">
        <w:rPr>
          <w:sz w:val="28"/>
          <w:szCs w:val="28"/>
          <w:lang w:val="uk-UA"/>
        </w:rPr>
        <w:t xml:space="preserve">том від 26 червня 2018 року № 29 </w:t>
      </w:r>
      <w:r w:rsidR="009D36D7" w:rsidRPr="00933E7D">
        <w:rPr>
          <w:sz w:val="28"/>
          <w:szCs w:val="28"/>
          <w:lang w:val="uk-UA"/>
        </w:rPr>
        <w:t>Вузлова лікарня станції Чернігів Південно-Західної залізниці</w:t>
      </w:r>
      <w:r w:rsidR="009D36D7">
        <w:rPr>
          <w:sz w:val="28"/>
          <w:szCs w:val="28"/>
          <w:lang w:val="uk-UA"/>
        </w:rPr>
        <w:t xml:space="preserve"> звернулась до Чернігівської облдержадміністрації з проханням визнати таким, що втратило чинність</w:t>
      </w:r>
      <w:r>
        <w:rPr>
          <w:sz w:val="28"/>
          <w:szCs w:val="28"/>
          <w:lang w:val="uk-UA"/>
        </w:rPr>
        <w:t>,</w:t>
      </w:r>
      <w:r w:rsidR="009D36D7">
        <w:rPr>
          <w:sz w:val="28"/>
          <w:szCs w:val="28"/>
          <w:lang w:val="uk-UA"/>
        </w:rPr>
        <w:t xml:space="preserve"> р</w:t>
      </w:r>
      <w:r w:rsidR="009D36D7" w:rsidRPr="00A13698">
        <w:rPr>
          <w:sz w:val="28"/>
          <w:szCs w:val="28"/>
          <w:lang w:val="uk-UA"/>
        </w:rPr>
        <w:t xml:space="preserve">озпорядження голови Чернігівської обласної державної адміністрації </w:t>
      </w:r>
      <w:r w:rsidR="009D36D7">
        <w:rPr>
          <w:sz w:val="28"/>
          <w:szCs w:val="28"/>
          <w:lang w:val="uk-UA"/>
        </w:rPr>
        <w:t xml:space="preserve">від 05 лютого </w:t>
      </w:r>
      <w:r w:rsidR="009D36D7" w:rsidRPr="00A13698">
        <w:rPr>
          <w:sz w:val="28"/>
          <w:szCs w:val="28"/>
          <w:lang w:val="uk-UA"/>
        </w:rPr>
        <w:t>200</w:t>
      </w:r>
      <w:r w:rsidR="009D36D7">
        <w:rPr>
          <w:sz w:val="28"/>
          <w:szCs w:val="28"/>
          <w:lang w:val="uk-UA"/>
        </w:rPr>
        <w:t>7 року</w:t>
      </w:r>
      <w:r w:rsidR="009D36D7" w:rsidRPr="00A13698">
        <w:rPr>
          <w:sz w:val="28"/>
          <w:szCs w:val="28"/>
          <w:lang w:val="uk-UA"/>
        </w:rPr>
        <w:t xml:space="preserve"> №</w:t>
      </w:r>
      <w:r w:rsidR="009D36D7">
        <w:rPr>
          <w:sz w:val="28"/>
          <w:szCs w:val="28"/>
          <w:lang w:val="uk-UA"/>
        </w:rPr>
        <w:t> 30</w:t>
      </w:r>
      <w:r w:rsidR="009D36D7" w:rsidRPr="00A13698">
        <w:rPr>
          <w:sz w:val="28"/>
          <w:szCs w:val="28"/>
          <w:lang w:val="uk-UA"/>
        </w:rPr>
        <w:t xml:space="preserve"> </w:t>
      </w:r>
      <w:r w:rsidR="009D36D7" w:rsidRPr="004748A9">
        <w:rPr>
          <w:color w:val="000000"/>
          <w:sz w:val="28"/>
          <w:szCs w:val="28"/>
          <w:lang w:val="uk-UA"/>
        </w:rPr>
        <w:t>«</w:t>
      </w:r>
      <w:r w:rsidR="009D36D7">
        <w:rPr>
          <w:color w:val="000000"/>
          <w:sz w:val="28"/>
          <w:szCs w:val="28"/>
          <w:lang w:val="uk-UA"/>
        </w:rPr>
        <w:t>Про тарифи на платні</w:t>
      </w:r>
      <w:r w:rsidR="009D36D7" w:rsidRPr="004748A9">
        <w:rPr>
          <w:color w:val="000000"/>
          <w:sz w:val="28"/>
          <w:szCs w:val="28"/>
          <w:lang w:val="uk-UA"/>
        </w:rPr>
        <w:t xml:space="preserve"> послуги, що надаються</w:t>
      </w:r>
      <w:r w:rsidR="009D36D7">
        <w:rPr>
          <w:color w:val="000000"/>
          <w:sz w:val="28"/>
          <w:szCs w:val="28"/>
          <w:lang w:val="uk-UA"/>
        </w:rPr>
        <w:t xml:space="preserve"> державним лікувально-профілактичним закладом “Вузлова лікарня станції Чернігів Південно-Західної залізниці”</w:t>
      </w:r>
      <w:r w:rsidR="009D36D7" w:rsidRPr="004748A9">
        <w:rPr>
          <w:color w:val="000000"/>
          <w:sz w:val="28"/>
          <w:szCs w:val="28"/>
          <w:lang w:val="uk-UA"/>
        </w:rPr>
        <w:t>»</w:t>
      </w:r>
      <w:r w:rsidR="009D36D7">
        <w:rPr>
          <w:color w:val="000000"/>
          <w:sz w:val="28"/>
          <w:szCs w:val="28"/>
          <w:lang w:val="uk-UA"/>
        </w:rPr>
        <w:t xml:space="preserve">, зареєстроване в Чернігівському обласному управлінні юстиції Міністерства юстиції України 21 лютого 2007 року за № 2/625 (копію листа надано </w:t>
      </w:r>
      <w:r w:rsidR="0009331B">
        <w:rPr>
          <w:color w:val="000000"/>
          <w:sz w:val="28"/>
          <w:szCs w:val="28"/>
          <w:lang w:val="uk-UA"/>
        </w:rPr>
        <w:t>у додатку 6</w:t>
      </w:r>
      <w:r w:rsidR="009D36D7">
        <w:rPr>
          <w:color w:val="000000"/>
          <w:sz w:val="28"/>
          <w:szCs w:val="28"/>
          <w:lang w:val="uk-UA"/>
        </w:rPr>
        <w:t>).</w:t>
      </w:r>
      <w:r>
        <w:rPr>
          <w:color w:val="000000"/>
          <w:sz w:val="28"/>
          <w:szCs w:val="28"/>
          <w:lang w:val="uk-UA"/>
        </w:rPr>
        <w:t xml:space="preserve"> Також прийнято </w:t>
      </w:r>
    </w:p>
    <w:p w:rsidR="00D570DF" w:rsidRPr="00A13698" w:rsidRDefault="00E732F5" w:rsidP="00D570D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Отже, п</w:t>
      </w:r>
      <w:r w:rsidR="00D570DF" w:rsidRPr="00A13698">
        <w:rPr>
          <w:sz w:val="28"/>
          <w:szCs w:val="28"/>
          <w:lang w:val="uk-UA"/>
        </w:rPr>
        <w:t>роблема, яку передбачається розв’язати</w:t>
      </w:r>
      <w:r w:rsidR="008E2225">
        <w:rPr>
          <w:sz w:val="28"/>
          <w:szCs w:val="28"/>
          <w:lang w:val="uk-UA"/>
        </w:rPr>
        <w:t>,</w:t>
      </w:r>
      <w:r w:rsidR="00D570DF" w:rsidRPr="00A13698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приведення</w:t>
      </w:r>
      <w:r w:rsidRPr="00E732F5">
        <w:rPr>
          <w:sz w:val="28"/>
          <w:szCs w:val="28"/>
          <w:lang w:val="uk-UA"/>
        </w:rPr>
        <w:t xml:space="preserve"> власн</w:t>
      </w:r>
      <w:r>
        <w:rPr>
          <w:sz w:val="28"/>
          <w:szCs w:val="28"/>
          <w:lang w:val="uk-UA"/>
        </w:rPr>
        <w:t>их</w:t>
      </w:r>
      <w:r w:rsidRPr="00E732F5">
        <w:rPr>
          <w:sz w:val="28"/>
          <w:szCs w:val="28"/>
          <w:lang w:val="uk-UA"/>
        </w:rPr>
        <w:t xml:space="preserve"> нормативно-правов</w:t>
      </w:r>
      <w:r>
        <w:rPr>
          <w:sz w:val="28"/>
          <w:szCs w:val="28"/>
          <w:lang w:val="uk-UA"/>
        </w:rPr>
        <w:t>их</w:t>
      </w:r>
      <w:r w:rsidRPr="00E732F5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>ів</w:t>
      </w:r>
      <w:r w:rsidRPr="00E732F5">
        <w:rPr>
          <w:sz w:val="28"/>
          <w:szCs w:val="28"/>
          <w:lang w:val="uk-UA"/>
        </w:rPr>
        <w:t xml:space="preserve"> у сфері регулювання (встановлення) тарифів на </w:t>
      </w:r>
      <w:r w:rsidR="009D36D7">
        <w:rPr>
          <w:sz w:val="28"/>
          <w:szCs w:val="28"/>
          <w:lang w:val="uk-UA"/>
        </w:rPr>
        <w:t xml:space="preserve">платні </w:t>
      </w:r>
      <w:r w:rsidRPr="00E732F5">
        <w:rPr>
          <w:sz w:val="28"/>
          <w:szCs w:val="28"/>
          <w:lang w:val="uk-UA"/>
        </w:rPr>
        <w:t xml:space="preserve">медичні послуги у відповідність </w:t>
      </w:r>
      <w:r w:rsidR="00DE65A8">
        <w:rPr>
          <w:sz w:val="28"/>
          <w:szCs w:val="28"/>
          <w:lang w:val="uk-UA"/>
        </w:rPr>
        <w:t>до вимог чинного законодавства.</w:t>
      </w:r>
    </w:p>
    <w:p w:rsidR="00D570DF" w:rsidRPr="00A13698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570DF" w:rsidRPr="00A13698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Основні групи (підгрупи), на які проблема справляє вплив: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80"/>
      </w:tblGrid>
      <w:tr w:rsidR="00D570DF" w:rsidRPr="00A13698" w:rsidTr="00CC6570">
        <w:tc>
          <w:tcPr>
            <w:tcW w:w="3284" w:type="dxa"/>
            <w:shd w:val="clear" w:color="auto" w:fill="auto"/>
          </w:tcPr>
          <w:p w:rsidR="00D570DF" w:rsidRPr="00A13698" w:rsidRDefault="00D570DF" w:rsidP="00CC6570">
            <w:pPr>
              <w:pStyle w:val="1"/>
              <w:rPr>
                <w:b/>
                <w:i/>
                <w:szCs w:val="28"/>
              </w:rPr>
            </w:pPr>
            <w:r w:rsidRPr="00A13698">
              <w:rPr>
                <w:b/>
                <w:i/>
                <w:szCs w:val="28"/>
              </w:rPr>
              <w:t>Групи (підгрупи)</w:t>
            </w:r>
          </w:p>
        </w:tc>
        <w:tc>
          <w:tcPr>
            <w:tcW w:w="3284" w:type="dxa"/>
            <w:shd w:val="clear" w:color="auto" w:fill="auto"/>
          </w:tcPr>
          <w:p w:rsidR="00D570DF" w:rsidRPr="00A13698" w:rsidRDefault="00D570DF" w:rsidP="00CC6570">
            <w:pPr>
              <w:pStyle w:val="1"/>
              <w:rPr>
                <w:b/>
                <w:i/>
                <w:szCs w:val="28"/>
              </w:rPr>
            </w:pPr>
            <w:r w:rsidRPr="00A13698">
              <w:rPr>
                <w:b/>
                <w:i/>
                <w:szCs w:val="28"/>
              </w:rPr>
              <w:t>Так</w:t>
            </w:r>
          </w:p>
        </w:tc>
        <w:tc>
          <w:tcPr>
            <w:tcW w:w="3080" w:type="dxa"/>
            <w:shd w:val="clear" w:color="auto" w:fill="auto"/>
          </w:tcPr>
          <w:p w:rsidR="00D570DF" w:rsidRPr="00A13698" w:rsidRDefault="00D570DF" w:rsidP="00CC6570">
            <w:pPr>
              <w:pStyle w:val="1"/>
              <w:rPr>
                <w:b/>
                <w:i/>
                <w:szCs w:val="28"/>
              </w:rPr>
            </w:pPr>
            <w:r w:rsidRPr="00A13698">
              <w:rPr>
                <w:b/>
                <w:i/>
                <w:szCs w:val="28"/>
              </w:rPr>
              <w:t>Ні</w:t>
            </w:r>
          </w:p>
        </w:tc>
      </w:tr>
      <w:tr w:rsidR="00D570DF" w:rsidRPr="00A13698" w:rsidTr="009F5173">
        <w:tc>
          <w:tcPr>
            <w:tcW w:w="3284" w:type="dxa"/>
            <w:shd w:val="clear" w:color="auto" w:fill="auto"/>
          </w:tcPr>
          <w:p w:rsidR="00D570DF" w:rsidRPr="00A13698" w:rsidRDefault="00D570DF" w:rsidP="00CC6570">
            <w:pPr>
              <w:pStyle w:val="a6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D570DF" w:rsidRPr="00A13698" w:rsidRDefault="00D570DF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570DF" w:rsidRPr="00A13698" w:rsidRDefault="00D570DF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+</w:t>
            </w:r>
          </w:p>
        </w:tc>
      </w:tr>
      <w:tr w:rsidR="00D570DF" w:rsidRPr="00A13698" w:rsidTr="009F5173">
        <w:tc>
          <w:tcPr>
            <w:tcW w:w="3284" w:type="dxa"/>
            <w:shd w:val="clear" w:color="auto" w:fill="auto"/>
          </w:tcPr>
          <w:p w:rsidR="00D570DF" w:rsidRPr="00A13698" w:rsidRDefault="00D570DF" w:rsidP="00CC6570">
            <w:pPr>
              <w:pStyle w:val="a6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D570DF" w:rsidRPr="00A13698" w:rsidRDefault="00D570DF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570DF" w:rsidRPr="00A13698" w:rsidRDefault="00D570DF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E65A8" w:rsidRPr="00A13698" w:rsidTr="009F5173">
        <w:tc>
          <w:tcPr>
            <w:tcW w:w="3284" w:type="dxa"/>
            <w:shd w:val="clear" w:color="auto" w:fill="auto"/>
          </w:tcPr>
          <w:p w:rsidR="00DE65A8" w:rsidRPr="00A13698" w:rsidRDefault="00DE65A8" w:rsidP="00CC6570">
            <w:pPr>
              <w:pStyle w:val="a6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Суб’єкти господарювання,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DE65A8" w:rsidRPr="00A13698" w:rsidRDefault="00DE65A8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E65A8" w:rsidRPr="00A13698" w:rsidRDefault="00DE65A8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+</w:t>
            </w:r>
          </w:p>
        </w:tc>
      </w:tr>
      <w:tr w:rsidR="00DE65A8" w:rsidRPr="00A13698" w:rsidTr="009F5173">
        <w:tc>
          <w:tcPr>
            <w:tcW w:w="3284" w:type="dxa"/>
            <w:shd w:val="clear" w:color="auto" w:fill="auto"/>
          </w:tcPr>
          <w:p w:rsidR="00DE65A8" w:rsidRPr="00A13698" w:rsidRDefault="00DE65A8" w:rsidP="00CC6570">
            <w:pPr>
              <w:pStyle w:val="a6"/>
              <w:rPr>
                <w:i/>
                <w:sz w:val="28"/>
                <w:szCs w:val="28"/>
                <w:lang w:val="uk-UA"/>
              </w:rPr>
            </w:pPr>
            <w:r w:rsidRPr="00A13698">
              <w:rPr>
                <w:i/>
                <w:sz w:val="28"/>
                <w:szCs w:val="28"/>
                <w:lang w:val="uk-UA"/>
              </w:rPr>
              <w:t>у тому числі суб'єкти малого підприємництва</w:t>
            </w:r>
          </w:p>
        </w:tc>
        <w:tc>
          <w:tcPr>
            <w:tcW w:w="3284" w:type="dxa"/>
            <w:shd w:val="clear" w:color="auto" w:fill="auto"/>
            <w:vAlign w:val="center"/>
          </w:tcPr>
          <w:p w:rsidR="00DE65A8" w:rsidRPr="00A13698" w:rsidRDefault="00DE65A8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DE65A8" w:rsidRPr="00A13698" w:rsidRDefault="00DE65A8" w:rsidP="009F5173">
            <w:pPr>
              <w:pStyle w:val="a6"/>
              <w:jc w:val="center"/>
              <w:rPr>
                <w:sz w:val="28"/>
                <w:szCs w:val="28"/>
                <w:lang w:val="uk-UA"/>
              </w:rPr>
            </w:pPr>
            <w:r w:rsidRPr="00A13698"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D570DF" w:rsidRPr="00A13698" w:rsidRDefault="00D570DF" w:rsidP="00D570DF">
      <w:pPr>
        <w:ind w:firstLine="720"/>
        <w:jc w:val="both"/>
        <w:rPr>
          <w:sz w:val="28"/>
          <w:szCs w:val="28"/>
          <w:lang w:val="uk-UA"/>
        </w:rPr>
      </w:pPr>
    </w:p>
    <w:p w:rsidR="00A664D1" w:rsidRPr="00A664D1" w:rsidRDefault="00D570DF" w:rsidP="00A664D1">
      <w:pPr>
        <w:ind w:firstLine="567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lastRenderedPageBreak/>
        <w:t>Вирішити проблему за допомогою виключно ринкових методів неможливо</w:t>
      </w:r>
      <w:r w:rsidR="00FB6C9D">
        <w:rPr>
          <w:sz w:val="28"/>
          <w:szCs w:val="28"/>
          <w:lang w:val="uk-UA"/>
        </w:rPr>
        <w:t>, оскільки</w:t>
      </w:r>
      <w:r w:rsidR="00A664D1">
        <w:rPr>
          <w:sz w:val="28"/>
          <w:szCs w:val="28"/>
          <w:lang w:val="uk-UA"/>
        </w:rPr>
        <w:t xml:space="preserve"> 20 липня 2016 року на </w:t>
      </w:r>
      <w:r w:rsidR="009D36D7">
        <w:rPr>
          <w:sz w:val="28"/>
          <w:szCs w:val="28"/>
          <w:lang w:val="uk-UA"/>
        </w:rPr>
        <w:t xml:space="preserve">п’ятій </w:t>
      </w:r>
      <w:r w:rsidR="00A664D1">
        <w:rPr>
          <w:sz w:val="28"/>
          <w:szCs w:val="28"/>
          <w:lang w:val="uk-UA"/>
        </w:rPr>
        <w:t xml:space="preserve">сесії Чернігівської обласної ради </w:t>
      </w:r>
      <w:r w:rsidR="009D36D7">
        <w:rPr>
          <w:sz w:val="28"/>
          <w:szCs w:val="28"/>
          <w:lang w:val="uk-UA"/>
        </w:rPr>
        <w:t xml:space="preserve">сьомого скликання </w:t>
      </w:r>
      <w:r w:rsidR="00A664D1">
        <w:rPr>
          <w:sz w:val="28"/>
          <w:szCs w:val="28"/>
          <w:lang w:val="uk-UA"/>
        </w:rPr>
        <w:t>було прийнято рішення № 52</w:t>
      </w:r>
      <w:r w:rsidR="00A664D1" w:rsidRPr="003D5C24">
        <w:rPr>
          <w:sz w:val="28"/>
          <w:szCs w:val="28"/>
          <w:lang w:val="uk-UA"/>
        </w:rPr>
        <w:t>-5/VII</w:t>
      </w:r>
      <w:r w:rsidR="00A664D1">
        <w:rPr>
          <w:sz w:val="28"/>
          <w:szCs w:val="28"/>
          <w:lang w:val="uk-UA"/>
        </w:rPr>
        <w:t xml:space="preserve"> «</w:t>
      </w:r>
      <w:r w:rsidR="00A664D1" w:rsidRPr="00A664D1">
        <w:rPr>
          <w:sz w:val="28"/>
          <w:szCs w:val="28"/>
          <w:lang w:val="uk-UA"/>
        </w:rPr>
        <w:t xml:space="preserve">Про реорганізацію комунального </w:t>
      </w:r>
      <w:r w:rsidR="00A664D1">
        <w:rPr>
          <w:sz w:val="28"/>
          <w:szCs w:val="28"/>
          <w:lang w:val="uk-UA"/>
        </w:rPr>
        <w:t>закладу “</w:t>
      </w:r>
      <w:r w:rsidR="00A664D1" w:rsidRPr="00A664D1">
        <w:rPr>
          <w:sz w:val="28"/>
          <w:szCs w:val="28"/>
          <w:lang w:val="uk-UA"/>
        </w:rPr>
        <w:t>Вузлова лікарня станції Чернігів Південно-Західної залізниці» Чернігівської обласної ради</w:t>
      </w:r>
      <w:r w:rsidR="00A664D1">
        <w:rPr>
          <w:sz w:val="28"/>
          <w:szCs w:val="28"/>
          <w:lang w:val="uk-UA"/>
        </w:rPr>
        <w:t xml:space="preserve">”» </w:t>
      </w:r>
      <w:r w:rsidR="009D36D7">
        <w:rPr>
          <w:sz w:val="28"/>
          <w:szCs w:val="28"/>
          <w:lang w:val="uk-UA"/>
        </w:rPr>
        <w:t xml:space="preserve">і вирішено припинити зазначену юридичну особу – комунальний заклад </w:t>
      </w:r>
      <w:r w:rsidR="00A664D1" w:rsidRPr="00A664D1">
        <w:rPr>
          <w:sz w:val="28"/>
          <w:szCs w:val="28"/>
          <w:lang w:val="uk-UA"/>
        </w:rPr>
        <w:t>шляхом його приєднання до комунального закладу «Чернігівське обласне бюро судово-медичної експертизи»</w:t>
      </w:r>
      <w:r w:rsidR="00A664D1">
        <w:rPr>
          <w:sz w:val="28"/>
          <w:szCs w:val="28"/>
          <w:lang w:val="uk-UA"/>
        </w:rPr>
        <w:t>.</w:t>
      </w:r>
      <w:r w:rsidR="008E2225">
        <w:rPr>
          <w:sz w:val="28"/>
          <w:szCs w:val="28"/>
          <w:lang w:val="uk-UA"/>
        </w:rPr>
        <w:t xml:space="preserve"> Також прийнято </w:t>
      </w:r>
      <w:r w:rsidR="008E2225" w:rsidRPr="00725E5E">
        <w:rPr>
          <w:sz w:val="28"/>
          <w:szCs w:val="28"/>
          <w:lang w:val="uk-UA"/>
        </w:rPr>
        <w:t xml:space="preserve">розпорядження Кабінету Міністрів України </w:t>
      </w:r>
      <w:r w:rsidR="008E2225">
        <w:rPr>
          <w:sz w:val="28"/>
          <w:szCs w:val="28"/>
          <w:lang w:val="uk-UA"/>
        </w:rPr>
        <w:t xml:space="preserve">від 04 квітня 2018 року </w:t>
      </w:r>
      <w:r w:rsidR="008E2225" w:rsidRPr="00725E5E">
        <w:rPr>
          <w:sz w:val="28"/>
          <w:szCs w:val="28"/>
          <w:lang w:val="uk-UA"/>
        </w:rPr>
        <w:t>№</w:t>
      </w:r>
      <w:r w:rsidR="008E2225" w:rsidRPr="00725E5E">
        <w:rPr>
          <w:sz w:val="28"/>
          <w:szCs w:val="28"/>
          <w:lang w:val="en-US"/>
        </w:rPr>
        <w:t> </w:t>
      </w:r>
      <w:r w:rsidR="008E2225" w:rsidRPr="00725E5E">
        <w:rPr>
          <w:sz w:val="28"/>
          <w:szCs w:val="28"/>
          <w:lang w:val="uk-UA"/>
        </w:rPr>
        <w:t>210-р «Про передачу цілісного майнового комплексу державного закладу “Вузлова лікарня станції Чернігів Південно-Західної залізниці” у спільну власність територіальних громад Чернігівської області»</w:t>
      </w:r>
      <w:r w:rsidR="008E2225">
        <w:rPr>
          <w:sz w:val="28"/>
          <w:szCs w:val="28"/>
          <w:lang w:val="uk-UA"/>
        </w:rPr>
        <w:t>.</w:t>
      </w:r>
    </w:p>
    <w:p w:rsidR="00D570DF" w:rsidRPr="00A13698" w:rsidRDefault="00A664D1" w:rsidP="00D570D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тієї ж причини</w:t>
      </w:r>
      <w:r w:rsidR="00D570DF" w:rsidRPr="00A13698">
        <w:rPr>
          <w:sz w:val="28"/>
          <w:szCs w:val="28"/>
          <w:lang w:val="uk-UA"/>
        </w:rPr>
        <w:t xml:space="preserve"> </w:t>
      </w:r>
      <w:r w:rsidR="00CB2AF0" w:rsidRPr="00A13698">
        <w:rPr>
          <w:sz w:val="28"/>
          <w:szCs w:val="28"/>
          <w:lang w:val="uk-UA"/>
        </w:rPr>
        <w:t xml:space="preserve">неможливо </w:t>
      </w:r>
      <w:r w:rsidR="00D570DF" w:rsidRPr="00A13698">
        <w:rPr>
          <w:sz w:val="28"/>
          <w:szCs w:val="28"/>
          <w:lang w:val="uk-UA"/>
        </w:rPr>
        <w:t>вирішити проблему за допомогою діючих регуляторних актів.</w:t>
      </w:r>
    </w:p>
    <w:p w:rsidR="00D570DF" w:rsidRPr="00A13698" w:rsidRDefault="00D570DF" w:rsidP="00D570DF">
      <w:pPr>
        <w:ind w:firstLine="720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Отже, за вирішення проблеми приймається </w:t>
      </w:r>
      <w:r w:rsidR="009D36D7">
        <w:rPr>
          <w:sz w:val="28"/>
          <w:szCs w:val="28"/>
          <w:lang w:val="uk-UA"/>
        </w:rPr>
        <w:t xml:space="preserve">прийняття рішення з визнання таким, що </w:t>
      </w:r>
      <w:r w:rsidRPr="00CC6570">
        <w:rPr>
          <w:color w:val="000000"/>
          <w:sz w:val="28"/>
          <w:szCs w:val="28"/>
          <w:lang w:val="uk-UA"/>
        </w:rPr>
        <w:t>втрат</w:t>
      </w:r>
      <w:r w:rsidR="009D36D7">
        <w:rPr>
          <w:color w:val="000000"/>
          <w:sz w:val="28"/>
          <w:szCs w:val="28"/>
          <w:lang w:val="uk-UA"/>
        </w:rPr>
        <w:t>ило</w:t>
      </w:r>
      <w:r w:rsidRPr="00CC6570">
        <w:rPr>
          <w:color w:val="000000"/>
          <w:sz w:val="28"/>
          <w:szCs w:val="28"/>
          <w:lang w:val="uk-UA"/>
        </w:rPr>
        <w:t xml:space="preserve"> чинн</w:t>
      </w:r>
      <w:r w:rsidR="009D36D7">
        <w:rPr>
          <w:color w:val="000000"/>
          <w:sz w:val="28"/>
          <w:szCs w:val="28"/>
          <w:lang w:val="uk-UA"/>
        </w:rPr>
        <w:t>і</w:t>
      </w:r>
      <w:r w:rsidRPr="00CC6570">
        <w:rPr>
          <w:color w:val="000000"/>
          <w:sz w:val="28"/>
          <w:szCs w:val="28"/>
          <w:lang w:val="uk-UA"/>
        </w:rPr>
        <w:t>ст</w:t>
      </w:r>
      <w:r w:rsidR="008E2225">
        <w:rPr>
          <w:color w:val="000000"/>
          <w:sz w:val="28"/>
          <w:szCs w:val="28"/>
          <w:lang w:val="uk-UA"/>
        </w:rPr>
        <w:t>ь</w:t>
      </w:r>
      <w:r w:rsidRPr="00CC6570">
        <w:rPr>
          <w:color w:val="000000"/>
          <w:sz w:val="28"/>
          <w:szCs w:val="28"/>
          <w:lang w:val="uk-UA"/>
        </w:rPr>
        <w:t xml:space="preserve">, розпорядження голови </w:t>
      </w:r>
      <w:r w:rsidR="00CC6570">
        <w:rPr>
          <w:color w:val="000000"/>
          <w:sz w:val="28"/>
          <w:szCs w:val="28"/>
          <w:lang w:val="uk-UA"/>
        </w:rPr>
        <w:t xml:space="preserve">Чернігівської </w:t>
      </w:r>
      <w:r w:rsidRPr="00CC6570">
        <w:rPr>
          <w:color w:val="000000"/>
          <w:sz w:val="28"/>
          <w:szCs w:val="28"/>
          <w:lang w:val="uk-UA"/>
        </w:rPr>
        <w:t xml:space="preserve">обласної державної адміністрації </w:t>
      </w:r>
      <w:r w:rsidR="00CC6570">
        <w:rPr>
          <w:sz w:val="28"/>
          <w:szCs w:val="28"/>
          <w:lang w:val="uk-UA"/>
        </w:rPr>
        <w:t xml:space="preserve">від 05 лютого </w:t>
      </w:r>
      <w:r w:rsidR="00CC6570" w:rsidRPr="00A13698">
        <w:rPr>
          <w:sz w:val="28"/>
          <w:szCs w:val="28"/>
          <w:lang w:val="uk-UA"/>
        </w:rPr>
        <w:t>200</w:t>
      </w:r>
      <w:r w:rsidR="00CC6570">
        <w:rPr>
          <w:sz w:val="28"/>
          <w:szCs w:val="28"/>
          <w:lang w:val="uk-UA"/>
        </w:rPr>
        <w:t>7 року</w:t>
      </w:r>
      <w:r w:rsidR="00CC6570" w:rsidRPr="00A13698">
        <w:rPr>
          <w:sz w:val="28"/>
          <w:szCs w:val="28"/>
          <w:lang w:val="uk-UA"/>
        </w:rPr>
        <w:t xml:space="preserve"> №</w:t>
      </w:r>
      <w:r w:rsidR="00CC6570">
        <w:rPr>
          <w:sz w:val="28"/>
          <w:szCs w:val="28"/>
          <w:lang w:val="uk-UA"/>
        </w:rPr>
        <w:t> 30</w:t>
      </w:r>
      <w:r w:rsidR="00CC6570" w:rsidRPr="00A13698">
        <w:rPr>
          <w:sz w:val="28"/>
          <w:szCs w:val="28"/>
          <w:lang w:val="uk-UA"/>
        </w:rPr>
        <w:t xml:space="preserve"> </w:t>
      </w:r>
      <w:r w:rsidR="00CC6570" w:rsidRPr="004748A9">
        <w:rPr>
          <w:color w:val="000000"/>
          <w:sz w:val="28"/>
          <w:szCs w:val="28"/>
          <w:lang w:val="uk-UA"/>
        </w:rPr>
        <w:t>«</w:t>
      </w:r>
      <w:r w:rsidR="00CC6570">
        <w:rPr>
          <w:color w:val="000000"/>
          <w:sz w:val="28"/>
          <w:szCs w:val="28"/>
          <w:lang w:val="uk-UA"/>
        </w:rPr>
        <w:t>Про тарифи на платні</w:t>
      </w:r>
      <w:r w:rsidR="00CC6570" w:rsidRPr="004748A9">
        <w:rPr>
          <w:color w:val="000000"/>
          <w:sz w:val="28"/>
          <w:szCs w:val="28"/>
          <w:lang w:val="uk-UA"/>
        </w:rPr>
        <w:t xml:space="preserve"> послуги, що надаються</w:t>
      </w:r>
      <w:r w:rsidR="00CC6570">
        <w:rPr>
          <w:color w:val="000000"/>
          <w:sz w:val="28"/>
          <w:szCs w:val="28"/>
          <w:lang w:val="uk-UA"/>
        </w:rPr>
        <w:t xml:space="preserve"> державним лікувально-профілактичним закладом “Вузлова лікарня станції Чернігів Південно-Західної залізниці”</w:t>
      </w:r>
      <w:r w:rsidR="00CC6570" w:rsidRPr="004748A9">
        <w:rPr>
          <w:color w:val="000000"/>
          <w:sz w:val="28"/>
          <w:szCs w:val="28"/>
          <w:lang w:val="uk-UA"/>
        </w:rPr>
        <w:t>»</w:t>
      </w:r>
      <w:r w:rsidR="009D36D7">
        <w:rPr>
          <w:color w:val="000000"/>
          <w:sz w:val="28"/>
          <w:szCs w:val="28"/>
          <w:lang w:val="uk-UA"/>
        </w:rPr>
        <w:t>, зареєстроване</w:t>
      </w:r>
      <w:r w:rsidR="00CC6570">
        <w:rPr>
          <w:color w:val="000000"/>
          <w:sz w:val="28"/>
          <w:szCs w:val="28"/>
          <w:lang w:val="uk-UA"/>
        </w:rPr>
        <w:t xml:space="preserve"> в Чернігівському обласному управлінні юстиції Міністерства юстиції України 21 лютого 2007 року за № 2/62</w:t>
      </w:r>
      <w:r w:rsidR="009D36D7">
        <w:rPr>
          <w:color w:val="000000"/>
          <w:sz w:val="28"/>
          <w:szCs w:val="28"/>
          <w:lang w:val="uk-UA"/>
        </w:rPr>
        <w:t>5</w:t>
      </w:r>
      <w:r w:rsidRPr="00CC6570">
        <w:rPr>
          <w:color w:val="000000"/>
          <w:sz w:val="28"/>
          <w:szCs w:val="28"/>
          <w:lang w:val="uk-UA"/>
        </w:rPr>
        <w:t>.</w:t>
      </w:r>
      <w:r w:rsidRPr="00A13698">
        <w:rPr>
          <w:sz w:val="28"/>
          <w:szCs w:val="28"/>
          <w:lang w:val="uk-UA"/>
        </w:rPr>
        <w:t xml:space="preserve"> </w:t>
      </w:r>
    </w:p>
    <w:p w:rsidR="00CB2AF0" w:rsidRPr="001003A2" w:rsidRDefault="00CB2AF0" w:rsidP="00D570DF">
      <w:pPr>
        <w:ind w:firstLine="720"/>
        <w:jc w:val="both"/>
        <w:rPr>
          <w:sz w:val="28"/>
          <w:szCs w:val="28"/>
          <w:lang w:val="uk-UA"/>
        </w:rPr>
      </w:pPr>
    </w:p>
    <w:p w:rsidR="00D570DF" w:rsidRDefault="00D570DF" w:rsidP="00D570D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13698">
        <w:rPr>
          <w:b/>
          <w:bCs/>
          <w:sz w:val="28"/>
          <w:szCs w:val="28"/>
          <w:lang w:val="uk-UA"/>
        </w:rPr>
        <w:t>ІІ. Цілі державного регулювання</w:t>
      </w:r>
    </w:p>
    <w:p w:rsidR="001112D3" w:rsidRPr="00A13698" w:rsidRDefault="001112D3" w:rsidP="00D570DF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D570DF" w:rsidRDefault="00D570DF" w:rsidP="00D570DF">
      <w:pPr>
        <w:tabs>
          <w:tab w:val="left" w:pos="0"/>
        </w:tabs>
        <w:ind w:right="-82" w:firstLine="720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Цілями </w:t>
      </w:r>
      <w:r w:rsidR="00E44373">
        <w:rPr>
          <w:sz w:val="28"/>
          <w:szCs w:val="28"/>
          <w:lang w:val="uk-UA"/>
        </w:rPr>
        <w:t xml:space="preserve">прийняття даного розпорядження </w:t>
      </w:r>
      <w:r w:rsidR="005C4F12">
        <w:rPr>
          <w:sz w:val="28"/>
          <w:szCs w:val="28"/>
          <w:lang w:val="uk-UA"/>
        </w:rPr>
        <w:t xml:space="preserve">є </w:t>
      </w:r>
      <w:bookmarkStart w:id="0" w:name="_GoBack"/>
      <w:bookmarkEnd w:id="0"/>
      <w:r w:rsidRPr="00A13698">
        <w:rPr>
          <w:sz w:val="28"/>
          <w:szCs w:val="28"/>
          <w:lang w:val="uk-UA"/>
        </w:rPr>
        <w:t xml:space="preserve">приведення </w:t>
      </w:r>
      <w:r w:rsidR="00CC6570" w:rsidRPr="00A13698">
        <w:rPr>
          <w:sz w:val="28"/>
          <w:szCs w:val="28"/>
          <w:lang w:val="uk-UA"/>
        </w:rPr>
        <w:t xml:space="preserve">власних нормативно-правових актів </w:t>
      </w:r>
      <w:r w:rsidR="00CC6570" w:rsidRPr="00E732F5">
        <w:rPr>
          <w:sz w:val="28"/>
          <w:szCs w:val="28"/>
          <w:lang w:val="uk-UA"/>
        </w:rPr>
        <w:t xml:space="preserve">у сфері регулювання (встановлення) тарифів на </w:t>
      </w:r>
      <w:r w:rsidR="008E2225">
        <w:rPr>
          <w:sz w:val="28"/>
          <w:szCs w:val="28"/>
          <w:lang w:val="uk-UA"/>
        </w:rPr>
        <w:t xml:space="preserve">платні </w:t>
      </w:r>
      <w:r w:rsidR="00CC6570" w:rsidRPr="00E732F5">
        <w:rPr>
          <w:sz w:val="28"/>
          <w:szCs w:val="28"/>
          <w:lang w:val="uk-UA"/>
        </w:rPr>
        <w:t>медичні послуги</w:t>
      </w:r>
      <w:r w:rsidR="00CC6570" w:rsidRPr="00A13698">
        <w:rPr>
          <w:sz w:val="28"/>
          <w:szCs w:val="28"/>
          <w:lang w:val="uk-UA"/>
        </w:rPr>
        <w:t xml:space="preserve"> </w:t>
      </w:r>
      <w:r w:rsidRPr="00A13698">
        <w:rPr>
          <w:sz w:val="28"/>
          <w:szCs w:val="28"/>
          <w:lang w:val="uk-UA"/>
        </w:rPr>
        <w:t>у відповідність</w:t>
      </w:r>
      <w:r w:rsidR="008E2225">
        <w:rPr>
          <w:sz w:val="28"/>
          <w:szCs w:val="28"/>
          <w:lang w:val="uk-UA"/>
        </w:rPr>
        <w:t xml:space="preserve"> до вимог чинного законодавства.</w:t>
      </w:r>
    </w:p>
    <w:p w:rsidR="00D570DF" w:rsidRPr="00A13698" w:rsidRDefault="00D570DF" w:rsidP="00D570DF">
      <w:pPr>
        <w:ind w:firstLine="357"/>
        <w:jc w:val="both"/>
        <w:rPr>
          <w:b/>
          <w:bCs/>
          <w:sz w:val="28"/>
          <w:szCs w:val="28"/>
          <w:lang w:val="uk-UA"/>
        </w:rPr>
      </w:pPr>
    </w:p>
    <w:p w:rsidR="00D570DF" w:rsidRDefault="00D570DF" w:rsidP="00D570DF">
      <w:pPr>
        <w:ind w:firstLine="709"/>
        <w:jc w:val="center"/>
        <w:rPr>
          <w:b/>
          <w:bCs/>
          <w:sz w:val="28"/>
          <w:szCs w:val="28"/>
          <w:lang w:val="uk-UA"/>
        </w:rPr>
      </w:pPr>
      <w:r w:rsidRPr="00A6212E">
        <w:rPr>
          <w:b/>
          <w:bCs/>
          <w:sz w:val="28"/>
          <w:szCs w:val="28"/>
          <w:lang w:val="uk-UA"/>
        </w:rPr>
        <w:t>ІІІ. Визначення та оцінка альтернативних способів досягнення цілей</w:t>
      </w:r>
    </w:p>
    <w:p w:rsidR="00D570DF" w:rsidRPr="00A13698" w:rsidRDefault="00D570DF" w:rsidP="00D570DF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:rsidR="00D570DF" w:rsidRPr="00A13698" w:rsidRDefault="00D570DF" w:rsidP="00D570DF">
      <w:pPr>
        <w:ind w:firstLine="709"/>
        <w:jc w:val="both"/>
        <w:rPr>
          <w:sz w:val="28"/>
          <w:szCs w:val="28"/>
          <w:lang w:val="en-US"/>
        </w:rPr>
      </w:pPr>
      <w:r w:rsidRPr="00A13698">
        <w:rPr>
          <w:sz w:val="28"/>
          <w:szCs w:val="28"/>
          <w:lang w:val="uk-UA"/>
        </w:rPr>
        <w:t>1. Визначення альтернативних способів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200"/>
      </w:tblGrid>
      <w:tr w:rsidR="00D570DF" w:rsidRPr="001A5255" w:rsidTr="00CC6570">
        <w:tc>
          <w:tcPr>
            <w:tcW w:w="2628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7200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Опис альтернативи</w:t>
            </w:r>
          </w:p>
        </w:tc>
      </w:tr>
      <w:tr w:rsidR="00D570DF" w:rsidRPr="005F6000" w:rsidTr="00CC6570">
        <w:tc>
          <w:tcPr>
            <w:tcW w:w="262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7200" w:type="dxa"/>
            <w:shd w:val="clear" w:color="auto" w:fill="auto"/>
          </w:tcPr>
          <w:p w:rsidR="00D570DF" w:rsidRPr="001A5255" w:rsidRDefault="00D570DF" w:rsidP="00CC6570">
            <w:pPr>
              <w:pStyle w:val="a7"/>
              <w:ind w:firstLine="6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Залишення чинним розпорядження голови </w:t>
            </w:r>
            <w:r w:rsidR="00D14161" w:rsidRPr="001A52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Чернігівської </w:t>
            </w: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обласної державної адміністрації </w:t>
            </w:r>
            <w:r w:rsidR="00D14161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від 05 лютого 2007 року № 30 «Про тарифи на платні послуги, що надаються державним лікувально-профілактичним закладом “Вузлова лікарня станції Чернігів Південно-Західної залізниці”», зареєстрованого в Чернігівському обласному управлінні юстиції Міністерства юстиції України 21 лютого 2007 року за № 2/62</w:t>
            </w:r>
            <w:r w:rsidR="00227E65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14161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570DF" w:rsidRPr="005F6000" w:rsidTr="00CC6570">
        <w:tc>
          <w:tcPr>
            <w:tcW w:w="262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7200" w:type="dxa"/>
            <w:shd w:val="clear" w:color="auto" w:fill="auto"/>
          </w:tcPr>
          <w:p w:rsidR="00D570DF" w:rsidRPr="001A5255" w:rsidRDefault="00D570DF" w:rsidP="00CC6570">
            <w:pPr>
              <w:pStyle w:val="a7"/>
              <w:ind w:firstLine="6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A52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трата чинності розпорядження </w:t>
            </w:r>
            <w:r w:rsidR="00D14161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голови Чернігівської обласної державної адміністрації від 05 лютого 2007 року № 30 «Про тарифи на платні послуги, що надаються державним лікувально-профілактичним закладом “Вузлова лікарня станції Чернігів Південно-Західної залізниці”», зареєстрованого в Чернігівському обласному управлінні юстиції Міністерства юстиції України 21 лютого 2007 року за № 2/62</w:t>
            </w:r>
            <w:r w:rsidR="00227E65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14161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5E06D2" w:rsidRDefault="005E06D2" w:rsidP="00D570DF">
      <w:pPr>
        <w:ind w:firstLine="709"/>
        <w:jc w:val="both"/>
        <w:rPr>
          <w:sz w:val="28"/>
          <w:szCs w:val="28"/>
          <w:lang w:val="uk-UA"/>
        </w:rPr>
      </w:pPr>
    </w:p>
    <w:p w:rsidR="00E44373" w:rsidRDefault="00E44373" w:rsidP="00D570DF">
      <w:pPr>
        <w:ind w:firstLine="709"/>
        <w:jc w:val="both"/>
        <w:rPr>
          <w:sz w:val="28"/>
          <w:szCs w:val="28"/>
          <w:lang w:val="uk-UA"/>
        </w:rPr>
      </w:pPr>
    </w:p>
    <w:p w:rsidR="00E44373" w:rsidRDefault="00E44373" w:rsidP="00D570DF">
      <w:pPr>
        <w:ind w:firstLine="709"/>
        <w:jc w:val="both"/>
        <w:rPr>
          <w:sz w:val="28"/>
          <w:szCs w:val="28"/>
          <w:lang w:val="uk-UA"/>
        </w:rPr>
      </w:pPr>
    </w:p>
    <w:p w:rsidR="00E44373" w:rsidRDefault="00E44373" w:rsidP="00D570DF">
      <w:pPr>
        <w:ind w:firstLine="709"/>
        <w:jc w:val="both"/>
        <w:rPr>
          <w:sz w:val="28"/>
          <w:szCs w:val="28"/>
          <w:lang w:val="uk-UA"/>
        </w:rPr>
      </w:pPr>
    </w:p>
    <w:p w:rsidR="00D570DF" w:rsidRDefault="00D570DF" w:rsidP="00D570DF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lastRenderedPageBreak/>
        <w:t>2. Оцінка вибраних альтернативних способів досягнення цілей</w:t>
      </w:r>
    </w:p>
    <w:p w:rsidR="00D570DF" w:rsidRPr="00A13698" w:rsidRDefault="00D570DF" w:rsidP="00D570DF">
      <w:pPr>
        <w:ind w:firstLine="709"/>
        <w:jc w:val="both"/>
        <w:rPr>
          <w:sz w:val="28"/>
          <w:szCs w:val="28"/>
          <w:lang w:val="uk-UA"/>
        </w:rPr>
      </w:pPr>
    </w:p>
    <w:p w:rsidR="00D570DF" w:rsidRPr="00A13698" w:rsidRDefault="00D570DF" w:rsidP="00D570DF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Оцінка впливу на сферу інтересів держави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420"/>
        <w:gridCol w:w="3086"/>
      </w:tblGrid>
      <w:tr w:rsidR="00D570DF" w:rsidRPr="001A5255" w:rsidTr="00CC6570">
        <w:tc>
          <w:tcPr>
            <w:tcW w:w="3348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3420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Вигоди</w:t>
            </w:r>
          </w:p>
        </w:tc>
        <w:tc>
          <w:tcPr>
            <w:tcW w:w="3086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Витрати</w:t>
            </w:r>
          </w:p>
        </w:tc>
      </w:tr>
      <w:tr w:rsidR="00D570DF" w:rsidRPr="001A5255" w:rsidTr="009F5173">
        <w:tc>
          <w:tcPr>
            <w:tcW w:w="334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</w:tr>
      <w:tr w:rsidR="00D570DF" w:rsidRPr="001A5255" w:rsidTr="00CC6570">
        <w:tc>
          <w:tcPr>
            <w:tcW w:w="334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3420" w:type="dxa"/>
            <w:shd w:val="clear" w:color="auto" w:fill="auto"/>
          </w:tcPr>
          <w:p w:rsidR="00D570DF" w:rsidRPr="001A5255" w:rsidRDefault="00D570DF" w:rsidP="00FB52BF">
            <w:pPr>
              <w:tabs>
                <w:tab w:val="left" w:pos="0"/>
              </w:tabs>
              <w:ind w:right="-82" w:firstLine="720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 xml:space="preserve">Приведення </w:t>
            </w:r>
            <w:r w:rsidR="00FB52BF" w:rsidRPr="001A5255">
              <w:rPr>
                <w:lang w:val="uk-UA"/>
              </w:rPr>
              <w:t xml:space="preserve">власних нормативно-правових актів у сфері регулювання (встановлення) тарифів на </w:t>
            </w:r>
            <w:r w:rsidR="00227E65" w:rsidRPr="001A5255">
              <w:rPr>
                <w:lang w:val="uk-UA"/>
              </w:rPr>
              <w:t xml:space="preserve">платні </w:t>
            </w:r>
            <w:r w:rsidR="00FB52BF" w:rsidRPr="001A5255">
              <w:rPr>
                <w:lang w:val="uk-UA"/>
              </w:rPr>
              <w:t>медичні послуги у відповідність до вимог чинного законодавства.</w:t>
            </w:r>
          </w:p>
        </w:tc>
        <w:tc>
          <w:tcPr>
            <w:tcW w:w="3086" w:type="dxa"/>
            <w:shd w:val="clear" w:color="auto" w:fill="auto"/>
          </w:tcPr>
          <w:p w:rsidR="00D570DF" w:rsidRPr="001A5255" w:rsidRDefault="00D570DF" w:rsidP="00CC6570">
            <w:pPr>
              <w:ind w:firstLine="357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Витрати, пов’язані з оприлюдненням регуляторного акта (близько 2 тис. гривень).</w:t>
            </w:r>
          </w:p>
          <w:p w:rsidR="00D570DF" w:rsidRPr="001A5255" w:rsidRDefault="00D570DF" w:rsidP="00CC6570">
            <w:pPr>
              <w:jc w:val="center"/>
              <w:rPr>
                <w:lang w:val="uk-UA"/>
              </w:rPr>
            </w:pPr>
          </w:p>
        </w:tc>
      </w:tr>
    </w:tbl>
    <w:p w:rsidR="00D570DF" w:rsidRPr="00A13698" w:rsidRDefault="00D570DF" w:rsidP="00D570DF">
      <w:pPr>
        <w:ind w:firstLine="709"/>
        <w:jc w:val="both"/>
        <w:rPr>
          <w:sz w:val="28"/>
          <w:szCs w:val="28"/>
          <w:lang w:val="uk-UA"/>
        </w:rPr>
      </w:pPr>
    </w:p>
    <w:p w:rsidR="00D570DF" w:rsidRPr="00A13698" w:rsidRDefault="00D570DF" w:rsidP="00D570DF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Оцінка впливу на сферу інтересів громадян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570DF" w:rsidRPr="001A5255" w:rsidTr="00CC6570">
        <w:tc>
          <w:tcPr>
            <w:tcW w:w="3284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Вигоди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Витрати</w:t>
            </w:r>
          </w:p>
        </w:tc>
      </w:tr>
      <w:tr w:rsidR="00D570DF" w:rsidRPr="001A5255" w:rsidTr="0016678F">
        <w:tc>
          <w:tcPr>
            <w:tcW w:w="3284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</w:tr>
      <w:tr w:rsidR="00D570DF" w:rsidRPr="001A5255" w:rsidTr="0016678F">
        <w:tc>
          <w:tcPr>
            <w:tcW w:w="3284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D570DF" w:rsidRPr="001A5255" w:rsidRDefault="00D570DF" w:rsidP="009F5173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  <w:r w:rsidR="009F5173" w:rsidRPr="001A5255">
              <w:rPr>
                <w:lang w:val="uk-UA"/>
              </w:rPr>
              <w:t>.</w:t>
            </w:r>
          </w:p>
        </w:tc>
      </w:tr>
    </w:tbl>
    <w:p w:rsidR="00D570DF" w:rsidRDefault="00D570DF" w:rsidP="00D570DF">
      <w:pPr>
        <w:ind w:firstLine="709"/>
        <w:jc w:val="both"/>
        <w:rPr>
          <w:sz w:val="28"/>
          <w:szCs w:val="28"/>
          <w:lang w:val="uk-UA"/>
        </w:rPr>
      </w:pPr>
    </w:p>
    <w:p w:rsidR="009F5173" w:rsidRDefault="009F5173" w:rsidP="00D570DF">
      <w:pPr>
        <w:ind w:firstLine="709"/>
        <w:jc w:val="both"/>
        <w:rPr>
          <w:sz w:val="28"/>
          <w:szCs w:val="28"/>
          <w:lang w:val="uk-UA"/>
        </w:rPr>
      </w:pPr>
    </w:p>
    <w:p w:rsidR="009F5173" w:rsidRPr="00A13698" w:rsidRDefault="009F5173" w:rsidP="00D570DF">
      <w:pPr>
        <w:ind w:firstLine="709"/>
        <w:jc w:val="both"/>
        <w:rPr>
          <w:sz w:val="28"/>
          <w:szCs w:val="28"/>
          <w:lang w:val="uk-UA"/>
        </w:rPr>
      </w:pPr>
    </w:p>
    <w:p w:rsidR="00D570DF" w:rsidRPr="00A13698" w:rsidRDefault="00D570DF" w:rsidP="00D570DF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Оцінка впливу на сферу інтересів суб’єктів господарювання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1290"/>
        <w:gridCol w:w="1303"/>
        <w:gridCol w:w="1169"/>
        <w:gridCol w:w="1282"/>
        <w:gridCol w:w="1599"/>
      </w:tblGrid>
      <w:tr w:rsidR="00D570DF" w:rsidRPr="001A5255" w:rsidTr="00CC6570">
        <w:tc>
          <w:tcPr>
            <w:tcW w:w="3185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Показник</w:t>
            </w:r>
          </w:p>
        </w:tc>
        <w:tc>
          <w:tcPr>
            <w:tcW w:w="1290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Великі</w:t>
            </w:r>
          </w:p>
        </w:tc>
        <w:tc>
          <w:tcPr>
            <w:tcW w:w="1303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Середні</w:t>
            </w:r>
          </w:p>
        </w:tc>
        <w:tc>
          <w:tcPr>
            <w:tcW w:w="1169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Малі</w:t>
            </w:r>
          </w:p>
        </w:tc>
        <w:tc>
          <w:tcPr>
            <w:tcW w:w="1282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proofErr w:type="spellStart"/>
            <w:r w:rsidRPr="001A5255">
              <w:rPr>
                <w:b/>
                <w:i/>
                <w:lang w:val="uk-UA"/>
              </w:rPr>
              <w:t>Мікро</w:t>
            </w:r>
            <w:proofErr w:type="spellEnd"/>
          </w:p>
        </w:tc>
        <w:tc>
          <w:tcPr>
            <w:tcW w:w="1599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Разом</w:t>
            </w:r>
          </w:p>
        </w:tc>
      </w:tr>
      <w:tr w:rsidR="00FB52BF" w:rsidRPr="001A5255" w:rsidTr="00CC6570">
        <w:tc>
          <w:tcPr>
            <w:tcW w:w="3185" w:type="dxa"/>
            <w:shd w:val="clear" w:color="auto" w:fill="auto"/>
          </w:tcPr>
          <w:p w:rsidR="00FB52BF" w:rsidRPr="001A5255" w:rsidRDefault="00FB52BF" w:rsidP="00CC6570">
            <w:pPr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Кількість суб'єктів господарювання, які підпадають під дію регулювання, одиниць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B52BF" w:rsidRPr="001A5255" w:rsidRDefault="00FB52BF" w:rsidP="00CC6570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</w:tr>
      <w:tr w:rsidR="00FB52BF" w:rsidRPr="001A5255" w:rsidTr="00CC6570">
        <w:tc>
          <w:tcPr>
            <w:tcW w:w="3185" w:type="dxa"/>
            <w:shd w:val="clear" w:color="auto" w:fill="auto"/>
          </w:tcPr>
          <w:p w:rsidR="00FB52BF" w:rsidRPr="001A5255" w:rsidRDefault="00FB52BF" w:rsidP="00CC6570">
            <w:pPr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FB52BF" w:rsidRPr="001A5255" w:rsidRDefault="00FB52BF" w:rsidP="00CC6570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="00FB52BF" w:rsidRPr="001A5255" w:rsidRDefault="00FB52BF" w:rsidP="00E76BFF">
            <w:pPr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-</w:t>
            </w:r>
          </w:p>
        </w:tc>
      </w:tr>
    </w:tbl>
    <w:p w:rsidR="00D570DF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2BF" w:rsidRDefault="00FB52B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570DF" w:rsidRPr="001A5255" w:rsidTr="00CC6570">
        <w:tc>
          <w:tcPr>
            <w:tcW w:w="3284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Вид альтернативи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Вигоди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Витрати</w:t>
            </w:r>
          </w:p>
        </w:tc>
      </w:tr>
      <w:tr w:rsidR="00D570DF" w:rsidRPr="001A5255" w:rsidTr="00CC6570">
        <w:tc>
          <w:tcPr>
            <w:tcW w:w="3284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D570DF" w:rsidP="004B215D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</w:p>
        </w:tc>
        <w:tc>
          <w:tcPr>
            <w:tcW w:w="3285" w:type="dxa"/>
            <w:shd w:val="clear" w:color="auto" w:fill="auto"/>
          </w:tcPr>
          <w:p w:rsidR="00D570DF" w:rsidRPr="001A5255" w:rsidRDefault="00F61717" w:rsidP="004B215D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</w:tr>
      <w:tr w:rsidR="00F61717" w:rsidRPr="001A5255" w:rsidTr="00CC6570">
        <w:tc>
          <w:tcPr>
            <w:tcW w:w="3284" w:type="dxa"/>
            <w:shd w:val="clear" w:color="auto" w:fill="auto"/>
            <w:vAlign w:val="center"/>
          </w:tcPr>
          <w:p w:rsidR="00F61717" w:rsidRPr="001A5255" w:rsidRDefault="00F61717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3285" w:type="dxa"/>
            <w:shd w:val="clear" w:color="auto" w:fill="auto"/>
          </w:tcPr>
          <w:p w:rsidR="00F61717" w:rsidRPr="001A5255" w:rsidRDefault="00F61717" w:rsidP="004B215D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</w:p>
        </w:tc>
        <w:tc>
          <w:tcPr>
            <w:tcW w:w="3285" w:type="dxa"/>
            <w:shd w:val="clear" w:color="auto" w:fill="auto"/>
          </w:tcPr>
          <w:p w:rsidR="00F61717" w:rsidRPr="001A5255" w:rsidRDefault="00F61717" w:rsidP="004B215D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</w:tr>
    </w:tbl>
    <w:p w:rsidR="00D570DF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1717" w:rsidRDefault="00F61717" w:rsidP="00F6171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Слід зазначити, що, оскільки </w:t>
      </w:r>
      <w:r w:rsidR="001003A2">
        <w:rPr>
          <w:sz w:val="28"/>
          <w:szCs w:val="28"/>
          <w:lang w:val="uk-UA"/>
        </w:rPr>
        <w:t xml:space="preserve">з 01 серпня 2016 року </w:t>
      </w:r>
      <w:r w:rsidRPr="00FB52BF">
        <w:rPr>
          <w:sz w:val="28"/>
          <w:szCs w:val="28"/>
          <w:lang w:val="uk-UA"/>
        </w:rPr>
        <w:t>державний заклад «Вузлова лікарня станції Чернігів Південно-Західної залізниці» платних медичних послуг не надає</w:t>
      </w:r>
      <w:r>
        <w:rPr>
          <w:sz w:val="28"/>
          <w:szCs w:val="28"/>
          <w:lang w:val="uk-UA"/>
        </w:rPr>
        <w:t>, а також, враховуючи рішення сесії Чернігівської обласної ради від 20 липня 2016 року № 52</w:t>
      </w:r>
      <w:r w:rsidRPr="003D5C24">
        <w:rPr>
          <w:sz w:val="28"/>
          <w:szCs w:val="28"/>
          <w:lang w:val="uk-UA"/>
        </w:rPr>
        <w:t>-5/VII</w:t>
      </w:r>
      <w:r>
        <w:rPr>
          <w:sz w:val="28"/>
          <w:szCs w:val="28"/>
          <w:lang w:val="uk-UA"/>
        </w:rPr>
        <w:t xml:space="preserve"> «</w:t>
      </w:r>
      <w:r w:rsidRPr="00A664D1">
        <w:rPr>
          <w:sz w:val="28"/>
          <w:szCs w:val="28"/>
          <w:lang w:val="uk-UA"/>
        </w:rPr>
        <w:t xml:space="preserve">Про реорганізацію комунального </w:t>
      </w:r>
      <w:r>
        <w:rPr>
          <w:sz w:val="28"/>
          <w:szCs w:val="28"/>
          <w:lang w:val="uk-UA"/>
        </w:rPr>
        <w:t>закладу “</w:t>
      </w:r>
      <w:r w:rsidRPr="00A664D1">
        <w:rPr>
          <w:sz w:val="28"/>
          <w:szCs w:val="28"/>
          <w:lang w:val="uk-UA"/>
        </w:rPr>
        <w:t>Вузлова лікарня станції Чернігів Південно-Західної залізниці» Чернігівської обласної ради</w:t>
      </w:r>
      <w:r>
        <w:rPr>
          <w:sz w:val="28"/>
          <w:szCs w:val="28"/>
          <w:lang w:val="uk-UA"/>
        </w:rPr>
        <w:t xml:space="preserve">”» </w:t>
      </w:r>
      <w:r w:rsidR="00E44373">
        <w:rPr>
          <w:sz w:val="28"/>
          <w:szCs w:val="28"/>
          <w:lang w:val="uk-UA"/>
        </w:rPr>
        <w:t>(</w:t>
      </w:r>
      <w:r w:rsidRPr="00A664D1">
        <w:rPr>
          <w:sz w:val="28"/>
          <w:szCs w:val="28"/>
          <w:lang w:val="uk-UA"/>
        </w:rPr>
        <w:t>шляхом його приєднання до комунального закладу «Чернігівське обласне бюро судово-медичної експертизи»</w:t>
      </w:r>
      <w:r w:rsidR="00E44373">
        <w:rPr>
          <w:sz w:val="28"/>
          <w:szCs w:val="28"/>
          <w:lang w:val="uk-UA"/>
        </w:rPr>
        <w:t>)</w:t>
      </w:r>
      <w:r w:rsidR="008E2225">
        <w:rPr>
          <w:sz w:val="28"/>
          <w:szCs w:val="28"/>
          <w:lang w:val="uk-UA"/>
        </w:rPr>
        <w:t xml:space="preserve"> та </w:t>
      </w:r>
      <w:r w:rsidR="008E2225" w:rsidRPr="00725E5E">
        <w:rPr>
          <w:sz w:val="28"/>
          <w:szCs w:val="28"/>
          <w:lang w:val="uk-UA"/>
        </w:rPr>
        <w:t xml:space="preserve">розпорядження Кабінету Міністрів України </w:t>
      </w:r>
      <w:r w:rsidR="008E2225">
        <w:rPr>
          <w:sz w:val="28"/>
          <w:szCs w:val="28"/>
          <w:lang w:val="uk-UA"/>
        </w:rPr>
        <w:t xml:space="preserve">від 04 квітня 2018 року </w:t>
      </w:r>
      <w:r w:rsidR="008E2225" w:rsidRPr="00725E5E">
        <w:rPr>
          <w:sz w:val="28"/>
          <w:szCs w:val="28"/>
          <w:lang w:val="uk-UA"/>
        </w:rPr>
        <w:t>№</w:t>
      </w:r>
      <w:r w:rsidR="008E2225" w:rsidRPr="00725E5E">
        <w:rPr>
          <w:sz w:val="28"/>
          <w:szCs w:val="28"/>
          <w:lang w:val="en-US"/>
        </w:rPr>
        <w:t> </w:t>
      </w:r>
      <w:r w:rsidR="008E2225" w:rsidRPr="00725E5E">
        <w:rPr>
          <w:sz w:val="28"/>
          <w:szCs w:val="28"/>
          <w:lang w:val="uk-UA"/>
        </w:rPr>
        <w:t>210-р «Про передачу цілісного майнового комплексу державного закладу “Вузлова лікарня станції Чернігів Південно-Західної залізниці” у спільну власність територіальних громад Чернігівської області»</w:t>
      </w:r>
      <w:r>
        <w:rPr>
          <w:sz w:val="28"/>
          <w:szCs w:val="28"/>
          <w:lang w:val="uk-UA"/>
        </w:rPr>
        <w:t xml:space="preserve">, то прийняття запропонованого </w:t>
      </w:r>
      <w:r w:rsidRPr="00F61717">
        <w:rPr>
          <w:sz w:val="28"/>
          <w:szCs w:val="28"/>
          <w:lang w:val="uk-UA"/>
        </w:rPr>
        <w:t xml:space="preserve">проекту розпорядження голови </w:t>
      </w:r>
      <w:r w:rsidR="008E2225">
        <w:rPr>
          <w:sz w:val="28"/>
          <w:szCs w:val="28"/>
          <w:lang w:val="uk-UA"/>
        </w:rPr>
        <w:t xml:space="preserve">Чернігівської </w:t>
      </w:r>
      <w:r w:rsidRPr="00F61717">
        <w:rPr>
          <w:sz w:val="28"/>
          <w:szCs w:val="28"/>
          <w:lang w:val="uk-UA"/>
        </w:rPr>
        <w:t xml:space="preserve">обласної державної адміністрації «Про втрату чинності розпорядження голови Чернігівської обласної державної адміністрації від 05 лютого 2007 року № 30» </w:t>
      </w:r>
      <w:r w:rsidRPr="00F61717">
        <w:rPr>
          <w:sz w:val="28"/>
          <w:szCs w:val="28"/>
          <w:lang w:val="uk-UA"/>
        </w:rPr>
        <w:lastRenderedPageBreak/>
        <w:t xml:space="preserve">жодним чином не вплине на </w:t>
      </w:r>
      <w:r w:rsidRPr="00A13698">
        <w:rPr>
          <w:sz w:val="28"/>
          <w:szCs w:val="28"/>
          <w:lang w:val="uk-UA"/>
        </w:rPr>
        <w:t>сферу інтересів громадян</w:t>
      </w:r>
      <w:r>
        <w:rPr>
          <w:sz w:val="28"/>
          <w:szCs w:val="28"/>
          <w:lang w:val="uk-UA"/>
        </w:rPr>
        <w:t xml:space="preserve"> чи </w:t>
      </w:r>
      <w:r w:rsidRPr="00A13698">
        <w:rPr>
          <w:sz w:val="28"/>
          <w:szCs w:val="28"/>
          <w:lang w:val="uk-UA"/>
        </w:rPr>
        <w:t>суб’єктів господарювання</w:t>
      </w:r>
      <w:r>
        <w:rPr>
          <w:sz w:val="28"/>
          <w:szCs w:val="28"/>
          <w:lang w:val="uk-UA"/>
        </w:rPr>
        <w:t>.</w:t>
      </w:r>
    </w:p>
    <w:p w:rsidR="00F61717" w:rsidRDefault="00F61717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Кількісне значення витрат для великого і середнього підприємництва, які будуть виникати внаслідок дії регуляторного акта: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199"/>
      </w:tblGrid>
      <w:tr w:rsidR="00D570DF" w:rsidRPr="00A13698" w:rsidTr="00CC6570">
        <w:tc>
          <w:tcPr>
            <w:tcW w:w="6629" w:type="dxa"/>
          </w:tcPr>
          <w:p w:rsidR="00D570DF" w:rsidRPr="001A5255" w:rsidRDefault="00D570DF" w:rsidP="00CC6570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color w:val="000000"/>
                <w:lang w:val="uk-UA"/>
              </w:rPr>
            </w:pPr>
            <w:r w:rsidRPr="001A5255">
              <w:rPr>
                <w:b/>
                <w:color w:val="000000"/>
                <w:lang w:val="uk-UA"/>
              </w:rPr>
              <w:t>Сумарні витрати за альтернативами</w:t>
            </w:r>
          </w:p>
        </w:tc>
        <w:tc>
          <w:tcPr>
            <w:tcW w:w="3199" w:type="dxa"/>
          </w:tcPr>
          <w:p w:rsidR="00D570DF" w:rsidRPr="001A5255" w:rsidRDefault="00D570DF" w:rsidP="00CC6570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color w:val="000000"/>
                <w:lang w:val="uk-UA"/>
              </w:rPr>
            </w:pPr>
            <w:r w:rsidRPr="001A5255">
              <w:rPr>
                <w:b/>
                <w:color w:val="000000"/>
                <w:lang w:val="uk-UA"/>
              </w:rPr>
              <w:t>Сума витрат, грн.</w:t>
            </w:r>
          </w:p>
        </w:tc>
      </w:tr>
      <w:tr w:rsidR="00F61717" w:rsidRPr="00A13698" w:rsidTr="00F61717">
        <w:tc>
          <w:tcPr>
            <w:tcW w:w="6629" w:type="dxa"/>
            <w:shd w:val="clear" w:color="auto" w:fill="auto"/>
          </w:tcPr>
          <w:p w:rsidR="00F61717" w:rsidRPr="001A5255" w:rsidRDefault="00F61717" w:rsidP="00E76BFF">
            <w:pPr>
              <w:pStyle w:val="a7"/>
              <w:ind w:firstLine="6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1. Залишення чинним розпорядження голови Чернігівської обласної державної адміністрації від 05 лютого 2007 року № 30 «Про тарифи на платні послуги, що надаються державним лікувально-профілактичним закладом “Вузлова лікарня станції Чернігів Південно-Західної залізниці”», зареєстрованого в Чернігівському обласному управлінні юстиції Міністерства юстиції України 21 лютого 2007 року за № 2/62</w:t>
            </w:r>
            <w:r w:rsidR="00227E65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99" w:type="dxa"/>
            <w:shd w:val="clear" w:color="auto" w:fill="auto"/>
            <w:vAlign w:val="center"/>
          </w:tcPr>
          <w:p w:rsidR="00F61717" w:rsidRPr="001A5255" w:rsidRDefault="00F61717" w:rsidP="00F61717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</w:tr>
      <w:tr w:rsidR="00F61717" w:rsidRPr="00A13698" w:rsidTr="00F61717">
        <w:tc>
          <w:tcPr>
            <w:tcW w:w="6629" w:type="dxa"/>
          </w:tcPr>
          <w:p w:rsidR="00F61717" w:rsidRPr="001A5255" w:rsidRDefault="00F61717" w:rsidP="00E76BFF">
            <w:pPr>
              <w:pStyle w:val="a7"/>
              <w:ind w:firstLine="65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2. В</w:t>
            </w:r>
            <w:r w:rsidRPr="001A52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трата чинності розпорядження </w:t>
            </w: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голови Чернігівської обласної державної адміністрації від 05 лютого 2007 року № 30 «Про тарифи на платні послуги, що надаються державним лікувально-профілактичним закладом “Вузлова лікарня станції Чернігів Південно-Західної залізниці”», зареєстрованого в Чернігівському обласному управлінні юстиції Міністерства юстиції України 21 лютого 2007 року за № 2/62</w:t>
            </w:r>
            <w:r w:rsidR="00227E65" w:rsidRPr="001A525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1A525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199" w:type="dxa"/>
            <w:vAlign w:val="center"/>
          </w:tcPr>
          <w:p w:rsidR="00F61717" w:rsidRPr="001A5255" w:rsidRDefault="00F61717" w:rsidP="00F61717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</w:tr>
    </w:tbl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highlight w:val="cyan"/>
          <w:lang w:val="uk-UA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3"/>
        <w:gridCol w:w="6090"/>
        <w:gridCol w:w="1324"/>
        <w:gridCol w:w="1287"/>
      </w:tblGrid>
      <w:tr w:rsidR="00D570DF" w:rsidRPr="00A13698" w:rsidTr="00CC6570">
        <w:tc>
          <w:tcPr>
            <w:tcW w:w="585" w:type="pct"/>
            <w:vAlign w:val="center"/>
          </w:tcPr>
          <w:p w:rsidR="00D570DF" w:rsidRPr="001A5255" w:rsidRDefault="00D570DF" w:rsidP="00CC6570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Порядковий номер</w:t>
            </w:r>
          </w:p>
        </w:tc>
        <w:tc>
          <w:tcPr>
            <w:tcW w:w="3090" w:type="pct"/>
            <w:vAlign w:val="center"/>
          </w:tcPr>
          <w:p w:rsidR="00D570DF" w:rsidRPr="001A5255" w:rsidRDefault="00D570DF" w:rsidP="00CC6570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255">
              <w:rPr>
                <w:rFonts w:ascii="Times New Roman" w:hAnsi="Times New Roman"/>
                <w:b/>
                <w:sz w:val="24"/>
                <w:szCs w:val="24"/>
              </w:rPr>
              <w:t>Витрати на одного суб’єкта господарювання великого і середнього підприємництва, які виникають внаслідок дії регуляторного акта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CC6570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255">
              <w:rPr>
                <w:rFonts w:ascii="Times New Roman" w:hAnsi="Times New Roman"/>
                <w:b/>
                <w:sz w:val="24"/>
                <w:szCs w:val="24"/>
              </w:rPr>
              <w:t>За перший рік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CC6570">
            <w:pPr>
              <w:pStyle w:val="a8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255">
              <w:rPr>
                <w:rFonts w:ascii="Times New Roman" w:hAnsi="Times New Roman"/>
                <w:b/>
                <w:sz w:val="24"/>
                <w:szCs w:val="24"/>
              </w:rPr>
              <w:t>За п’ять років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Витрати на придбання основних фондів, обладнання та приладів, сервісне обслуговування, навчання/підвищення кваліфікації персоналу тощо,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Податки та збори (зміна розміру податків/зборів, виникнення необхідності у сплаті податків/зборів),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Витрати, пов’язані із веденням обліку, підготовкою та поданням звітності державним органам,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 xml:space="preserve">Витрати, пов’язані з адмініструванням заходів державного нагляду (контролю) (перевірок, штрафних санкцій, виконання рішень/ приписів тощо), гривень 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Витрати на отримання адміністративних послуг (дозволів, ліцензій, сертифікатів, атестатів, погоджень, висновків, проведення незалежних/обов’язкових експертиз, сертифікації, атестації тощо) та інших послуг (проведення наукових, інших експертиз, страхування тощо),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Витрати на оборотні активи (матеріали, канцелярські товари тощо),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Витрати, пов’язані із наймом додаткового персоналу,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 xml:space="preserve">Інше 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РАЗОМ (сума</w:t>
            </w:r>
            <w:r w:rsidR="008E2225">
              <w:rPr>
                <w:rFonts w:ascii="Times New Roman" w:hAnsi="Times New Roman"/>
                <w:sz w:val="24"/>
                <w:szCs w:val="24"/>
              </w:rPr>
              <w:t xml:space="preserve"> рядків: 1 + 2 + 3 + 4 + 5 + 6 +</w:t>
            </w:r>
            <w:r w:rsidRPr="001A5255">
              <w:rPr>
                <w:rFonts w:ascii="Times New Roman" w:hAnsi="Times New Roman"/>
                <w:sz w:val="24"/>
                <w:szCs w:val="24"/>
              </w:rPr>
              <w:t xml:space="preserve"> 7 + 8), гривень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Кількість суб’єктів господарювання великого і середнього підприємництва, на яких буде поширено регулювання, одиниць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70DF" w:rsidRPr="00A13698" w:rsidTr="0016678F">
        <w:tc>
          <w:tcPr>
            <w:tcW w:w="585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90" w:type="pct"/>
          </w:tcPr>
          <w:p w:rsidR="00D570DF" w:rsidRPr="001A5255" w:rsidRDefault="00D570DF" w:rsidP="00CC6570">
            <w:pPr>
              <w:pStyle w:val="a8"/>
              <w:spacing w:before="6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Сумарні витрати суб’єктів господарювання великого і середнього підприємництва, на виконання регулювання (вартість регулювання) (</w:t>
            </w:r>
            <w:r w:rsidRPr="001A52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рядок </w:t>
            </w:r>
            <w:r w:rsidRPr="001A5255">
              <w:rPr>
                <w:rFonts w:ascii="Times New Roman" w:hAnsi="Times New Roman"/>
                <w:sz w:val="24"/>
                <w:szCs w:val="24"/>
              </w:rPr>
              <w:t xml:space="preserve">9 х </w:t>
            </w:r>
            <w:proofErr w:type="spellStart"/>
            <w:r w:rsidRPr="001A5255">
              <w:rPr>
                <w:rFonts w:ascii="Times New Roman" w:hAnsi="Times New Roman"/>
                <w:sz w:val="24"/>
                <w:szCs w:val="24"/>
              </w:rPr>
              <w:t>ря</w:t>
            </w:r>
            <w:proofErr w:type="spellEnd"/>
            <w:r w:rsidRPr="001A5255">
              <w:rPr>
                <w:rFonts w:ascii="Times New Roman" w:hAnsi="Times New Roman"/>
                <w:sz w:val="24"/>
                <w:szCs w:val="24"/>
              </w:rPr>
              <w:t xml:space="preserve">док 10), гривень </w:t>
            </w:r>
          </w:p>
        </w:tc>
        <w:tc>
          <w:tcPr>
            <w:tcW w:w="672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A525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3" w:type="pct"/>
            <w:vAlign w:val="center"/>
          </w:tcPr>
          <w:p w:rsidR="00D570DF" w:rsidRPr="001A5255" w:rsidRDefault="00D570DF" w:rsidP="0016678F">
            <w:pPr>
              <w:pStyle w:val="a8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570DF" w:rsidRPr="00A13698" w:rsidRDefault="00D570DF" w:rsidP="00D570DF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570DF" w:rsidRPr="00A13698" w:rsidRDefault="00D570DF" w:rsidP="00D570DF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3698">
        <w:rPr>
          <w:rFonts w:ascii="Times New Roman" w:hAnsi="Times New Roman"/>
          <w:b/>
          <w:sz w:val="28"/>
          <w:szCs w:val="28"/>
          <w:lang w:val="uk-UA"/>
        </w:rPr>
        <w:t xml:space="preserve">IV. Вибір найбільш оптимального альтернативного способу </w:t>
      </w:r>
      <w:r w:rsidRPr="00A13698">
        <w:rPr>
          <w:rFonts w:ascii="Times New Roman" w:hAnsi="Times New Roman"/>
          <w:b/>
          <w:sz w:val="28"/>
          <w:szCs w:val="28"/>
          <w:lang w:val="uk-UA"/>
        </w:rPr>
        <w:br/>
        <w:t>досягнення цілей</w:t>
      </w:r>
    </w:p>
    <w:p w:rsidR="00D570DF" w:rsidRPr="00A13698" w:rsidRDefault="00D570DF" w:rsidP="00D570DF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9"/>
        <w:gridCol w:w="2862"/>
        <w:gridCol w:w="3787"/>
      </w:tblGrid>
      <w:tr w:rsidR="00D570DF" w:rsidRPr="00A13698" w:rsidTr="00CC6570">
        <w:tc>
          <w:tcPr>
            <w:tcW w:w="3179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862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Бал результативності (за чотирибальною системою оцінки)</w:t>
            </w:r>
          </w:p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3787" w:type="dxa"/>
            <w:shd w:val="clear" w:color="auto" w:fill="auto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Коментарі щодо присвоєння відповідного бала</w:t>
            </w:r>
          </w:p>
        </w:tc>
      </w:tr>
      <w:tr w:rsidR="00D570DF" w:rsidRPr="001003A2" w:rsidTr="00CC6570">
        <w:tc>
          <w:tcPr>
            <w:tcW w:w="3179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1</w:t>
            </w:r>
          </w:p>
        </w:tc>
        <w:tc>
          <w:tcPr>
            <w:tcW w:w="3787" w:type="dxa"/>
            <w:shd w:val="clear" w:color="auto" w:fill="auto"/>
          </w:tcPr>
          <w:p w:rsidR="00462957" w:rsidRPr="001A5255" w:rsidRDefault="00D570DF" w:rsidP="001112D3">
            <w:pPr>
              <w:ind w:firstLine="357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Не сприяє розв’язанню визначеної пробле</w:t>
            </w:r>
            <w:r w:rsidR="00462957" w:rsidRPr="001A5255">
              <w:rPr>
                <w:lang w:val="uk-UA"/>
              </w:rPr>
              <w:t xml:space="preserve">ми, адже з </w:t>
            </w:r>
            <w:r w:rsidR="001112D3" w:rsidRPr="001A5255">
              <w:rPr>
                <w:lang w:val="uk-UA"/>
              </w:rPr>
              <w:t xml:space="preserve">01 серпня </w:t>
            </w:r>
            <w:r w:rsidR="00462957" w:rsidRPr="001A5255">
              <w:rPr>
                <w:lang w:val="uk-UA"/>
              </w:rPr>
              <w:t>201</w:t>
            </w:r>
            <w:r w:rsidR="001112D3" w:rsidRPr="001A5255">
              <w:rPr>
                <w:lang w:val="uk-UA"/>
              </w:rPr>
              <w:t>6</w:t>
            </w:r>
            <w:r w:rsidR="00462957" w:rsidRPr="001A5255">
              <w:rPr>
                <w:lang w:val="uk-UA"/>
              </w:rPr>
              <w:t xml:space="preserve"> року державний заклад «Вузлова лікарня станції Чернігів Південно-Західної залізниці» платних медичних послуг не надає.</w:t>
            </w:r>
          </w:p>
        </w:tc>
      </w:tr>
      <w:tr w:rsidR="00D570DF" w:rsidRPr="00A36F97" w:rsidTr="00CC6570">
        <w:tc>
          <w:tcPr>
            <w:tcW w:w="3179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4</w:t>
            </w:r>
          </w:p>
        </w:tc>
        <w:tc>
          <w:tcPr>
            <w:tcW w:w="3787" w:type="dxa"/>
            <w:shd w:val="clear" w:color="auto" w:fill="auto"/>
          </w:tcPr>
          <w:p w:rsidR="00430EC6" w:rsidRPr="001A5255" w:rsidRDefault="00CE4A04" w:rsidP="00C323CC">
            <w:pPr>
              <w:ind w:firstLine="357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Сприяє розв’язанню визначеної проблеми, оскільки результатом буде п</w:t>
            </w:r>
            <w:r w:rsidR="00430EC6" w:rsidRPr="001A5255">
              <w:rPr>
                <w:lang w:val="uk-UA"/>
              </w:rPr>
              <w:t>риведення власних нормативно-правових актів у сфері регулювання (встановлення) тарифів на платні медичні послуги у відповідність до вимог чинного законодавства</w:t>
            </w:r>
            <w:r w:rsidR="00D570DF" w:rsidRPr="001A5255">
              <w:rPr>
                <w:lang w:val="uk-UA"/>
              </w:rPr>
              <w:t>.</w:t>
            </w:r>
          </w:p>
        </w:tc>
      </w:tr>
    </w:tbl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84"/>
        <w:gridCol w:w="1924"/>
        <w:gridCol w:w="3398"/>
      </w:tblGrid>
      <w:tr w:rsidR="00D570DF" w:rsidRPr="00A13698" w:rsidTr="00CC6570">
        <w:tc>
          <w:tcPr>
            <w:tcW w:w="2093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Рейтинг результативності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Вигоди (підсумок)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Витрати (підсумок)</w:t>
            </w:r>
          </w:p>
        </w:tc>
        <w:tc>
          <w:tcPr>
            <w:tcW w:w="3398" w:type="dxa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Обґрунтування відповідного місця альтернативи у рейтингу</w:t>
            </w:r>
          </w:p>
        </w:tc>
      </w:tr>
      <w:tr w:rsidR="00D570DF" w:rsidRPr="005F6000" w:rsidTr="0016678F">
        <w:tc>
          <w:tcPr>
            <w:tcW w:w="2093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D570DF" w:rsidRPr="001A5255" w:rsidRDefault="00D570DF" w:rsidP="0016678F">
            <w:pPr>
              <w:ind w:hanging="108"/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570DF" w:rsidRPr="001A5255" w:rsidRDefault="00D570DF" w:rsidP="0016678F">
            <w:pPr>
              <w:shd w:val="clear" w:color="auto" w:fill="FFFFFF"/>
              <w:ind w:left="-41" w:firstLine="41"/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  <w:tc>
          <w:tcPr>
            <w:tcW w:w="3398" w:type="dxa"/>
          </w:tcPr>
          <w:p w:rsidR="00D570DF" w:rsidRPr="001A5255" w:rsidRDefault="00134E9B" w:rsidP="00C01540">
            <w:pPr>
              <w:ind w:firstLine="720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Р</w:t>
            </w:r>
            <w:r w:rsidR="00D570DF" w:rsidRPr="001A5255">
              <w:rPr>
                <w:color w:val="000000"/>
                <w:lang w:val="uk-UA"/>
              </w:rPr>
              <w:t xml:space="preserve">озпорядження </w:t>
            </w:r>
            <w:r w:rsidR="00462957" w:rsidRPr="001A5255">
              <w:rPr>
                <w:lang w:val="uk-UA"/>
              </w:rPr>
              <w:t>голови Чернігівської обласної</w:t>
            </w:r>
            <w:r w:rsidR="004171D6">
              <w:rPr>
                <w:lang w:val="uk-UA"/>
              </w:rPr>
              <w:t xml:space="preserve"> державної адміністрації від 05 </w:t>
            </w:r>
            <w:r w:rsidR="00462957" w:rsidRPr="001A5255">
              <w:rPr>
                <w:lang w:val="uk-UA"/>
              </w:rPr>
              <w:t xml:space="preserve">лютого 2007 року № 30 </w:t>
            </w:r>
            <w:r w:rsidR="00462957" w:rsidRPr="001A5255">
              <w:rPr>
                <w:color w:val="000000"/>
                <w:lang w:val="uk-UA"/>
              </w:rPr>
              <w:t>«Про тарифи на платні послуги, що надаються державним лікувально-профілактичним закладом “Вузлова лікарня станції Чернігів Південно-Західної залізниці”»</w:t>
            </w:r>
            <w:r w:rsidRPr="001A5255">
              <w:rPr>
                <w:color w:val="000000"/>
                <w:lang w:val="uk-UA"/>
              </w:rPr>
              <w:t>, зареєстроване</w:t>
            </w:r>
            <w:r w:rsidR="00462957" w:rsidRPr="001A5255">
              <w:rPr>
                <w:color w:val="000000"/>
                <w:lang w:val="uk-UA"/>
              </w:rPr>
              <w:t xml:space="preserve"> в Чернігівському обласному управлінні юстиції Міністерства юстиції України 21 лютого 2007 року за № 2/62</w:t>
            </w:r>
            <w:r w:rsidRPr="001A5255">
              <w:rPr>
                <w:color w:val="000000"/>
                <w:lang w:val="uk-UA"/>
              </w:rPr>
              <w:t>5,</w:t>
            </w:r>
            <w:r w:rsidR="00462957" w:rsidRPr="001A5255">
              <w:rPr>
                <w:color w:val="000000"/>
                <w:lang w:val="uk-UA"/>
              </w:rPr>
              <w:t xml:space="preserve"> </w:t>
            </w:r>
            <w:r w:rsidR="00D570DF" w:rsidRPr="001A5255">
              <w:rPr>
                <w:color w:val="000000"/>
                <w:lang w:val="uk-UA"/>
              </w:rPr>
              <w:t xml:space="preserve">не може бути </w:t>
            </w:r>
            <w:r w:rsidR="004171D6">
              <w:rPr>
                <w:lang w:val="uk-UA"/>
              </w:rPr>
              <w:t>залишен</w:t>
            </w:r>
            <w:r w:rsidR="00C01540">
              <w:rPr>
                <w:lang w:val="uk-UA"/>
              </w:rPr>
              <w:t>е</w:t>
            </w:r>
            <w:r w:rsidRPr="001A5255">
              <w:rPr>
                <w:lang w:val="uk-UA"/>
              </w:rPr>
              <w:t xml:space="preserve"> чинним</w:t>
            </w:r>
            <w:r w:rsidR="00D570DF" w:rsidRPr="001A5255">
              <w:rPr>
                <w:color w:val="000000"/>
                <w:lang w:val="uk-UA"/>
              </w:rPr>
              <w:t>,</w:t>
            </w:r>
            <w:r w:rsidR="00CE4A04" w:rsidRPr="001A5255">
              <w:rPr>
                <w:color w:val="000000"/>
                <w:lang w:val="uk-UA"/>
              </w:rPr>
              <w:t xml:space="preserve"> оскільки </w:t>
            </w:r>
            <w:r w:rsidR="00462957" w:rsidRPr="001A5255">
              <w:rPr>
                <w:lang w:val="uk-UA"/>
              </w:rPr>
              <w:t xml:space="preserve">з </w:t>
            </w:r>
            <w:r w:rsidR="001112D3" w:rsidRPr="001A5255">
              <w:rPr>
                <w:lang w:val="uk-UA"/>
              </w:rPr>
              <w:lastRenderedPageBreak/>
              <w:t>01 серпня</w:t>
            </w:r>
            <w:r w:rsidR="00462957" w:rsidRPr="001A5255">
              <w:rPr>
                <w:lang w:val="uk-UA"/>
              </w:rPr>
              <w:t xml:space="preserve"> 201</w:t>
            </w:r>
            <w:r w:rsidR="001112D3" w:rsidRPr="001A5255">
              <w:rPr>
                <w:lang w:val="uk-UA"/>
              </w:rPr>
              <w:t>6</w:t>
            </w:r>
            <w:r w:rsidR="00462957" w:rsidRPr="001A5255">
              <w:rPr>
                <w:lang w:val="uk-UA"/>
              </w:rPr>
              <w:t xml:space="preserve"> року державний заклад «Вузлова лікарня станції Чернігів Південно-Західної залізниці» платних медичних послуг не надає</w:t>
            </w:r>
            <w:r w:rsidR="00CE4A04" w:rsidRPr="001A5255">
              <w:rPr>
                <w:lang w:val="uk-UA"/>
              </w:rPr>
              <w:t xml:space="preserve">, а також </w:t>
            </w:r>
            <w:r w:rsidR="00C01540">
              <w:rPr>
                <w:lang w:val="uk-UA"/>
              </w:rPr>
              <w:t xml:space="preserve">прийняте </w:t>
            </w:r>
            <w:r w:rsidRPr="001A5255">
              <w:rPr>
                <w:lang w:val="uk-UA"/>
              </w:rPr>
              <w:t>розпорядження Кабінету Міністрів України №</w:t>
            </w:r>
            <w:r w:rsidRPr="001A5255">
              <w:rPr>
                <w:lang w:val="en-US"/>
              </w:rPr>
              <w:t> </w:t>
            </w:r>
            <w:r w:rsidRPr="001A5255">
              <w:rPr>
                <w:lang w:val="uk-UA"/>
              </w:rPr>
              <w:t>210-р «Про передачу цілісного майнового комплексу державного закладу “Вузлова лікарня станції Чернігів Південно-Західної залізниці” у спільну власність територіальних громад Чернігівської області»</w:t>
            </w:r>
            <w:r w:rsidR="00CE4A04" w:rsidRPr="001A5255">
              <w:rPr>
                <w:lang w:val="uk-UA"/>
              </w:rPr>
              <w:t>.</w:t>
            </w:r>
          </w:p>
        </w:tc>
      </w:tr>
      <w:tr w:rsidR="00D570DF" w:rsidRPr="00A13698" w:rsidTr="00F96A89">
        <w:tc>
          <w:tcPr>
            <w:tcW w:w="2093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lastRenderedPageBreak/>
              <w:t>Альтернатива 2</w:t>
            </w:r>
          </w:p>
        </w:tc>
        <w:tc>
          <w:tcPr>
            <w:tcW w:w="2484" w:type="dxa"/>
            <w:shd w:val="clear" w:color="auto" w:fill="auto"/>
          </w:tcPr>
          <w:p w:rsidR="00D570DF" w:rsidRPr="001A5255" w:rsidRDefault="00462957" w:rsidP="0052624D">
            <w:pPr>
              <w:ind w:firstLine="357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Приведення власних нормативно-правових актів у сфері регулювання (встановлення) тарифів на платні медичні послуги у відповідність до вимог чинного законодавства.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570DF" w:rsidRPr="001A5255" w:rsidRDefault="00D570DF" w:rsidP="0016678F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Відсутні.</w:t>
            </w:r>
          </w:p>
        </w:tc>
        <w:tc>
          <w:tcPr>
            <w:tcW w:w="3398" w:type="dxa"/>
            <w:shd w:val="clear" w:color="auto" w:fill="auto"/>
          </w:tcPr>
          <w:p w:rsidR="00D570DF" w:rsidRPr="001A5255" w:rsidRDefault="00D570DF" w:rsidP="00CC6570">
            <w:pPr>
              <w:ind w:firstLine="414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Запропонований проект є найбільш результативним для досягнення визначених цілей.</w:t>
            </w:r>
          </w:p>
        </w:tc>
      </w:tr>
    </w:tbl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highlight w:val="green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3642"/>
        <w:gridCol w:w="3188"/>
      </w:tblGrid>
      <w:tr w:rsidR="00D570DF" w:rsidRPr="00A13698" w:rsidTr="00CC6570">
        <w:tc>
          <w:tcPr>
            <w:tcW w:w="317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Рейтинг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Аргументи щодо переваги обраної альтернативи/ причини відмови від альтернативи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D570DF" w:rsidRPr="001A5255" w:rsidRDefault="00D570DF" w:rsidP="00CC6570">
            <w:pPr>
              <w:ind w:right="-108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D570DF" w:rsidRPr="00A13698" w:rsidTr="00CC6570">
        <w:tc>
          <w:tcPr>
            <w:tcW w:w="317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1</w:t>
            </w:r>
          </w:p>
        </w:tc>
        <w:tc>
          <w:tcPr>
            <w:tcW w:w="3642" w:type="dxa"/>
            <w:shd w:val="clear" w:color="auto" w:fill="auto"/>
          </w:tcPr>
          <w:p w:rsidR="00D570DF" w:rsidRPr="001A5255" w:rsidRDefault="00D570DF" w:rsidP="00CC6570">
            <w:pPr>
              <w:ind w:firstLine="414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Ситуація залишається без змін, проблема не вирішується.</w:t>
            </w:r>
          </w:p>
        </w:tc>
        <w:tc>
          <w:tcPr>
            <w:tcW w:w="3188" w:type="dxa"/>
            <w:shd w:val="clear" w:color="auto" w:fill="auto"/>
          </w:tcPr>
          <w:p w:rsidR="00D570DF" w:rsidRPr="001A5255" w:rsidRDefault="00134E9B" w:rsidP="001112D3">
            <w:pPr>
              <w:ind w:firstLine="414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Не</w:t>
            </w:r>
            <w:r w:rsidR="00D570DF" w:rsidRPr="001A5255">
              <w:rPr>
                <w:lang w:val="uk-UA"/>
              </w:rPr>
              <w:t xml:space="preserve">відповідність </w:t>
            </w:r>
            <w:r w:rsidR="00F96A89" w:rsidRPr="001A5255">
              <w:rPr>
                <w:lang w:val="uk-UA"/>
              </w:rPr>
              <w:t>власних нормативно-правових актів у сфері регулювання (встановлення) тарифів на платні медичні послуги вимог</w:t>
            </w:r>
            <w:r w:rsidR="001112D3" w:rsidRPr="001A5255">
              <w:rPr>
                <w:lang w:val="uk-UA"/>
              </w:rPr>
              <w:t>ам</w:t>
            </w:r>
            <w:r w:rsidR="00F96A89" w:rsidRPr="001A5255">
              <w:rPr>
                <w:lang w:val="uk-UA"/>
              </w:rPr>
              <w:t xml:space="preserve"> </w:t>
            </w:r>
            <w:r w:rsidR="00D570DF" w:rsidRPr="001A5255">
              <w:rPr>
                <w:lang w:val="uk-UA"/>
              </w:rPr>
              <w:t>чинних нормативно-правових актів України.</w:t>
            </w:r>
          </w:p>
        </w:tc>
      </w:tr>
      <w:tr w:rsidR="00D570DF" w:rsidRPr="00A13698" w:rsidTr="00CC6570">
        <w:tc>
          <w:tcPr>
            <w:tcW w:w="3178" w:type="dxa"/>
            <w:shd w:val="clear" w:color="auto" w:fill="auto"/>
            <w:vAlign w:val="center"/>
          </w:tcPr>
          <w:p w:rsidR="00D570DF" w:rsidRPr="001A5255" w:rsidRDefault="00D570DF" w:rsidP="00CC6570">
            <w:pPr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Альтернатива 2</w:t>
            </w:r>
          </w:p>
        </w:tc>
        <w:tc>
          <w:tcPr>
            <w:tcW w:w="3642" w:type="dxa"/>
            <w:shd w:val="clear" w:color="auto" w:fill="auto"/>
          </w:tcPr>
          <w:p w:rsidR="00D570DF" w:rsidRPr="001A5255" w:rsidRDefault="00D570DF" w:rsidP="00F96A89">
            <w:pPr>
              <w:ind w:firstLine="414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Запропонований проект є найбільш результативним для досягнення визначених цілей, є вигоди для держави</w:t>
            </w:r>
            <w:r w:rsidR="00F96A89" w:rsidRPr="001A5255">
              <w:rPr>
                <w:lang w:val="uk-UA"/>
              </w:rPr>
              <w:t>.</w:t>
            </w:r>
          </w:p>
        </w:tc>
        <w:tc>
          <w:tcPr>
            <w:tcW w:w="3188" w:type="dxa"/>
            <w:shd w:val="clear" w:color="auto" w:fill="auto"/>
          </w:tcPr>
          <w:p w:rsidR="00D570DF" w:rsidRPr="001A5255" w:rsidRDefault="00D570DF" w:rsidP="00CC6570">
            <w:pPr>
              <w:ind w:firstLine="244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 xml:space="preserve">Приведення </w:t>
            </w:r>
            <w:r w:rsidR="00F96A89" w:rsidRPr="001A5255">
              <w:rPr>
                <w:lang w:val="uk-UA"/>
              </w:rPr>
              <w:t>власних нормативно-правових актів у сфері регулювання (встановлення) тарифів на платні медичні послуги у відповідність до вимог чинних нормативно-правових актів України.</w:t>
            </w:r>
          </w:p>
        </w:tc>
      </w:tr>
    </w:tbl>
    <w:p w:rsidR="00D570DF" w:rsidRPr="00A13698" w:rsidRDefault="00D570DF" w:rsidP="00D570DF">
      <w:pPr>
        <w:pStyle w:val="a7"/>
        <w:rPr>
          <w:b/>
          <w:bCs/>
          <w:sz w:val="28"/>
          <w:szCs w:val="28"/>
          <w:lang w:val="uk-UA"/>
        </w:rPr>
      </w:pPr>
    </w:p>
    <w:p w:rsidR="00D570DF" w:rsidRPr="00A13698" w:rsidRDefault="00D570DF" w:rsidP="00D570DF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13698">
        <w:rPr>
          <w:b/>
          <w:bCs/>
          <w:sz w:val="28"/>
          <w:szCs w:val="28"/>
          <w:lang w:val="uk-UA"/>
        </w:rPr>
        <w:t> </w:t>
      </w:r>
      <w:r w:rsidRPr="007A490C">
        <w:rPr>
          <w:rFonts w:ascii="Times New Roman" w:hAnsi="Times New Roman"/>
          <w:b/>
          <w:sz w:val="28"/>
          <w:szCs w:val="28"/>
          <w:lang w:val="uk-UA"/>
        </w:rPr>
        <w:t>V. Механізми та заходи, які забезпечать розв’язання визначеної проблеми</w:t>
      </w:r>
    </w:p>
    <w:p w:rsidR="00D570DF" w:rsidRPr="00A13698" w:rsidRDefault="00D570DF" w:rsidP="00D570DF">
      <w:pPr>
        <w:ind w:firstLine="709"/>
        <w:jc w:val="both"/>
        <w:rPr>
          <w:b/>
          <w:bCs/>
          <w:sz w:val="28"/>
          <w:szCs w:val="28"/>
          <w:u w:val="single"/>
          <w:lang w:val="uk-UA"/>
        </w:rPr>
      </w:pPr>
    </w:p>
    <w:p w:rsidR="00D570DF" w:rsidRPr="00A13698" w:rsidRDefault="00D570DF" w:rsidP="00D570DF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Проектом розпорядження </w:t>
      </w:r>
      <w:r w:rsidRPr="00D538C8">
        <w:rPr>
          <w:color w:val="000000"/>
          <w:sz w:val="28"/>
          <w:szCs w:val="28"/>
          <w:lang w:val="uk-UA"/>
        </w:rPr>
        <w:t xml:space="preserve">голови </w:t>
      </w:r>
      <w:r>
        <w:rPr>
          <w:color w:val="000000"/>
          <w:sz w:val="28"/>
          <w:szCs w:val="28"/>
          <w:lang w:val="uk-UA"/>
        </w:rPr>
        <w:t xml:space="preserve">Чернігівської </w:t>
      </w:r>
      <w:r w:rsidRPr="00D538C8">
        <w:rPr>
          <w:color w:val="000000"/>
          <w:sz w:val="28"/>
          <w:szCs w:val="28"/>
          <w:lang w:val="uk-UA"/>
        </w:rPr>
        <w:t xml:space="preserve">обласної державної адміністрації </w:t>
      </w:r>
      <w:r w:rsidRPr="00A13698">
        <w:rPr>
          <w:color w:val="000000"/>
          <w:sz w:val="28"/>
          <w:szCs w:val="28"/>
          <w:lang w:val="uk-UA"/>
        </w:rPr>
        <w:t>передбачається визнати таким, що втратило чинність</w:t>
      </w:r>
      <w:r w:rsidR="00134E9B">
        <w:rPr>
          <w:color w:val="000000"/>
          <w:sz w:val="28"/>
          <w:szCs w:val="28"/>
          <w:lang w:val="uk-UA"/>
        </w:rPr>
        <w:t>,</w:t>
      </w:r>
      <w:r w:rsidRPr="00A13698">
        <w:rPr>
          <w:color w:val="000000"/>
          <w:sz w:val="28"/>
          <w:szCs w:val="28"/>
          <w:lang w:val="uk-UA"/>
        </w:rPr>
        <w:t xml:space="preserve"> </w:t>
      </w:r>
      <w:r w:rsidRPr="00A13698">
        <w:rPr>
          <w:sz w:val="28"/>
          <w:szCs w:val="28"/>
          <w:lang w:val="uk-UA"/>
        </w:rPr>
        <w:t xml:space="preserve">розпорядження </w:t>
      </w:r>
      <w:r w:rsidRPr="00D538C8">
        <w:rPr>
          <w:color w:val="000000"/>
          <w:sz w:val="28"/>
          <w:szCs w:val="28"/>
          <w:lang w:val="uk-UA"/>
        </w:rPr>
        <w:t xml:space="preserve">голови </w:t>
      </w:r>
      <w:r w:rsidR="00134E9B">
        <w:rPr>
          <w:color w:val="000000"/>
          <w:sz w:val="28"/>
          <w:szCs w:val="28"/>
          <w:lang w:val="uk-UA"/>
        </w:rPr>
        <w:t xml:space="preserve">Чернігівської </w:t>
      </w:r>
      <w:r w:rsidRPr="00D538C8">
        <w:rPr>
          <w:color w:val="000000"/>
          <w:sz w:val="28"/>
          <w:szCs w:val="28"/>
          <w:lang w:val="uk-UA"/>
        </w:rPr>
        <w:t xml:space="preserve">обласної державної адміністрації від </w:t>
      </w:r>
      <w:r w:rsidR="007A490C">
        <w:rPr>
          <w:sz w:val="28"/>
          <w:szCs w:val="28"/>
          <w:lang w:val="uk-UA"/>
        </w:rPr>
        <w:lastRenderedPageBreak/>
        <w:t>05</w:t>
      </w:r>
      <w:r w:rsidR="00667F98">
        <w:rPr>
          <w:sz w:val="28"/>
          <w:szCs w:val="28"/>
          <w:lang w:val="uk-UA"/>
        </w:rPr>
        <w:t> </w:t>
      </w:r>
      <w:r w:rsidR="007A490C">
        <w:rPr>
          <w:sz w:val="28"/>
          <w:szCs w:val="28"/>
          <w:lang w:val="uk-UA"/>
        </w:rPr>
        <w:t xml:space="preserve">лютого </w:t>
      </w:r>
      <w:r w:rsidR="007A490C" w:rsidRPr="00A13698">
        <w:rPr>
          <w:sz w:val="28"/>
          <w:szCs w:val="28"/>
          <w:lang w:val="uk-UA"/>
        </w:rPr>
        <w:t>200</w:t>
      </w:r>
      <w:r w:rsidR="007A490C">
        <w:rPr>
          <w:sz w:val="28"/>
          <w:szCs w:val="28"/>
          <w:lang w:val="uk-UA"/>
        </w:rPr>
        <w:t>7 року</w:t>
      </w:r>
      <w:r w:rsidR="007A490C" w:rsidRPr="00A13698">
        <w:rPr>
          <w:sz w:val="28"/>
          <w:szCs w:val="28"/>
          <w:lang w:val="uk-UA"/>
        </w:rPr>
        <w:t xml:space="preserve"> №</w:t>
      </w:r>
      <w:r w:rsidR="007A490C">
        <w:rPr>
          <w:sz w:val="28"/>
          <w:szCs w:val="28"/>
          <w:lang w:val="uk-UA"/>
        </w:rPr>
        <w:t> 30</w:t>
      </w:r>
      <w:r w:rsidR="007A490C" w:rsidRPr="00A13698">
        <w:rPr>
          <w:sz w:val="28"/>
          <w:szCs w:val="28"/>
          <w:lang w:val="uk-UA"/>
        </w:rPr>
        <w:t xml:space="preserve"> </w:t>
      </w:r>
      <w:r w:rsidR="007A490C" w:rsidRPr="004748A9">
        <w:rPr>
          <w:color w:val="000000"/>
          <w:sz w:val="28"/>
          <w:szCs w:val="28"/>
          <w:lang w:val="uk-UA"/>
        </w:rPr>
        <w:t>«</w:t>
      </w:r>
      <w:r w:rsidR="007A490C">
        <w:rPr>
          <w:color w:val="000000"/>
          <w:sz w:val="28"/>
          <w:szCs w:val="28"/>
          <w:lang w:val="uk-UA"/>
        </w:rPr>
        <w:t>Про тарифи на платні</w:t>
      </w:r>
      <w:r w:rsidR="007A490C" w:rsidRPr="004748A9">
        <w:rPr>
          <w:color w:val="000000"/>
          <w:sz w:val="28"/>
          <w:szCs w:val="28"/>
          <w:lang w:val="uk-UA"/>
        </w:rPr>
        <w:t xml:space="preserve"> послуги, що надаються</w:t>
      </w:r>
      <w:r w:rsidR="007A490C">
        <w:rPr>
          <w:color w:val="000000"/>
          <w:sz w:val="28"/>
          <w:szCs w:val="28"/>
          <w:lang w:val="uk-UA"/>
        </w:rPr>
        <w:t xml:space="preserve"> державним лікувально-профілактичним закладом “Вузлова лікарня станції Чернігів Південно-Західної залізниці”</w:t>
      </w:r>
      <w:r w:rsidR="007A490C" w:rsidRPr="004748A9">
        <w:rPr>
          <w:color w:val="000000"/>
          <w:sz w:val="28"/>
          <w:szCs w:val="28"/>
          <w:lang w:val="uk-UA"/>
        </w:rPr>
        <w:t>»</w:t>
      </w:r>
      <w:r w:rsidR="00134E9B">
        <w:rPr>
          <w:color w:val="000000"/>
          <w:sz w:val="28"/>
          <w:szCs w:val="28"/>
          <w:lang w:val="uk-UA"/>
        </w:rPr>
        <w:t>, зареєстроване</w:t>
      </w:r>
      <w:r w:rsidR="007A490C">
        <w:rPr>
          <w:color w:val="000000"/>
          <w:sz w:val="28"/>
          <w:szCs w:val="28"/>
          <w:lang w:val="uk-UA"/>
        </w:rPr>
        <w:t xml:space="preserve"> в Чернігівському обласному управлінні юстиції Міністерства юстиції України 21 лютого 2007 року за № 2/62</w:t>
      </w:r>
      <w:r w:rsidR="00134E9B">
        <w:rPr>
          <w:color w:val="000000"/>
          <w:sz w:val="28"/>
          <w:szCs w:val="28"/>
          <w:lang w:val="uk-UA"/>
        </w:rPr>
        <w:t>5</w:t>
      </w:r>
      <w:r w:rsidRPr="00D538C8">
        <w:rPr>
          <w:color w:val="000000"/>
          <w:sz w:val="28"/>
          <w:szCs w:val="28"/>
          <w:lang w:val="uk-UA"/>
        </w:rPr>
        <w:t>.</w:t>
      </w:r>
    </w:p>
    <w:p w:rsidR="00D570DF" w:rsidRPr="00A13698" w:rsidRDefault="00D570DF" w:rsidP="00D570DF">
      <w:pPr>
        <w:ind w:firstLine="708"/>
        <w:jc w:val="both"/>
        <w:rPr>
          <w:sz w:val="28"/>
          <w:szCs w:val="28"/>
          <w:lang w:val="uk-UA"/>
        </w:rPr>
      </w:pPr>
      <w:r w:rsidRPr="00A13698">
        <w:rPr>
          <w:color w:val="000000"/>
          <w:sz w:val="28"/>
          <w:szCs w:val="28"/>
          <w:lang w:val="uk-UA"/>
        </w:rPr>
        <w:t xml:space="preserve">Нагляд за додержанням вимог проекту розпорядження голови </w:t>
      </w:r>
      <w:r w:rsidR="00134E9B">
        <w:rPr>
          <w:color w:val="000000"/>
          <w:sz w:val="28"/>
          <w:szCs w:val="28"/>
          <w:lang w:val="uk-UA"/>
        </w:rPr>
        <w:t xml:space="preserve">Чернігівської </w:t>
      </w:r>
      <w:r w:rsidRPr="00A13698">
        <w:rPr>
          <w:color w:val="000000"/>
          <w:sz w:val="28"/>
          <w:szCs w:val="28"/>
          <w:lang w:val="uk-UA"/>
        </w:rPr>
        <w:t>обласної державної адміністрації забезпечується органами, на які покладені ці обов’язки</w:t>
      </w:r>
      <w:r w:rsidR="00134E9B">
        <w:rPr>
          <w:color w:val="000000"/>
          <w:sz w:val="28"/>
          <w:szCs w:val="28"/>
          <w:lang w:val="uk-UA"/>
        </w:rPr>
        <w:t>,</w:t>
      </w:r>
      <w:r w:rsidRPr="00A13698">
        <w:rPr>
          <w:color w:val="000000"/>
          <w:sz w:val="28"/>
          <w:szCs w:val="28"/>
          <w:lang w:val="uk-UA"/>
        </w:rPr>
        <w:t xml:space="preserve"> і не потребує створення додаткових систем контролю.</w:t>
      </w:r>
    </w:p>
    <w:p w:rsidR="00D570DF" w:rsidRPr="00A13698" w:rsidRDefault="00D570DF" w:rsidP="00D570DF">
      <w:pPr>
        <w:ind w:firstLine="708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Відповідно до вимог регуляторної політики проект розпорядження голови </w:t>
      </w:r>
      <w:r w:rsidR="007A490C">
        <w:rPr>
          <w:sz w:val="28"/>
          <w:szCs w:val="28"/>
          <w:lang w:val="uk-UA"/>
        </w:rPr>
        <w:t xml:space="preserve">Чернігівської </w:t>
      </w:r>
      <w:r w:rsidRPr="00A13698">
        <w:rPr>
          <w:sz w:val="28"/>
          <w:szCs w:val="28"/>
          <w:lang w:val="uk-UA"/>
        </w:rPr>
        <w:t xml:space="preserve">обласної державної адміністрації для обговорення та отримання зауважень, пропозицій для всіх зацікавлених фізичних та юридичних осіб розміщений на офіційному сайті </w:t>
      </w:r>
      <w:r w:rsidR="007A490C">
        <w:rPr>
          <w:sz w:val="28"/>
          <w:szCs w:val="28"/>
          <w:lang w:val="uk-UA"/>
        </w:rPr>
        <w:t xml:space="preserve">Чернігівської </w:t>
      </w:r>
      <w:r w:rsidRPr="00A13698">
        <w:rPr>
          <w:sz w:val="28"/>
          <w:szCs w:val="28"/>
          <w:lang w:val="uk-UA"/>
        </w:rPr>
        <w:t>облдержадміністрації.</w:t>
      </w:r>
    </w:p>
    <w:p w:rsidR="005E06D2" w:rsidRPr="00A13698" w:rsidRDefault="005E06D2" w:rsidP="00D570DF">
      <w:pPr>
        <w:ind w:firstLine="708"/>
        <w:jc w:val="both"/>
        <w:rPr>
          <w:sz w:val="28"/>
          <w:szCs w:val="28"/>
          <w:lang w:val="uk-UA"/>
        </w:rPr>
      </w:pPr>
    </w:p>
    <w:p w:rsidR="00D570DF" w:rsidRDefault="00D570DF" w:rsidP="00D570DF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4A04">
        <w:rPr>
          <w:rFonts w:ascii="Times New Roman" w:hAnsi="Times New Roman"/>
          <w:sz w:val="28"/>
          <w:szCs w:val="28"/>
          <w:lang w:val="uk-UA"/>
        </w:rPr>
        <w:t>VI.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проваджувати або виконувати ці вимоги</w:t>
      </w:r>
    </w:p>
    <w:p w:rsidR="00D570DF" w:rsidRPr="00EF3EC7" w:rsidRDefault="00D570DF" w:rsidP="00D570DF">
      <w:pPr>
        <w:rPr>
          <w:lang w:val="uk-UA" w:eastAsia="en-US"/>
        </w:rPr>
      </w:pPr>
    </w:p>
    <w:p w:rsidR="00D570DF" w:rsidRPr="00A13698" w:rsidRDefault="00D570DF" w:rsidP="00D570D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Бюджетні витрати на адміністрування регулювання суб'єктів великого та середнього підприємництва у зв’язку із запровадженням регуляторного акта відсутні.</w:t>
      </w:r>
    </w:p>
    <w:p w:rsidR="00D570DF" w:rsidRPr="00A13698" w:rsidRDefault="00D570DF" w:rsidP="00D570D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D570DF" w:rsidRPr="00E953B8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570DF" w:rsidRPr="0093070F" w:rsidRDefault="00D570DF" w:rsidP="00D570D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  <w:lang w:val="uk-UA"/>
        </w:rPr>
      </w:pPr>
      <w:r w:rsidRPr="0093070F">
        <w:rPr>
          <w:sz w:val="28"/>
          <w:szCs w:val="28"/>
          <w:lang w:val="uk-UA"/>
        </w:rPr>
        <w:t xml:space="preserve">Консультації з представниками </w:t>
      </w:r>
      <w:proofErr w:type="spellStart"/>
      <w:r w:rsidRPr="0093070F">
        <w:rPr>
          <w:sz w:val="28"/>
          <w:szCs w:val="28"/>
          <w:lang w:val="uk-UA"/>
        </w:rPr>
        <w:t>мікро-</w:t>
      </w:r>
      <w:proofErr w:type="spellEnd"/>
      <w:r w:rsidRPr="0093070F">
        <w:rPr>
          <w:sz w:val="28"/>
          <w:szCs w:val="28"/>
          <w:lang w:val="uk-UA"/>
        </w:rPr>
        <w:t xml:space="preserve"> та малого підприємництва щодо оцінки впливу регулювання</w:t>
      </w:r>
    </w:p>
    <w:p w:rsidR="00D570DF" w:rsidRPr="003B4B25" w:rsidRDefault="00D570DF" w:rsidP="00D570DF">
      <w:pPr>
        <w:pStyle w:val="rvps2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sz w:val="12"/>
          <w:szCs w:val="12"/>
          <w:lang w:val="uk-UA"/>
        </w:rPr>
      </w:pPr>
    </w:p>
    <w:p w:rsidR="00D570DF" w:rsidRPr="0093070F" w:rsidRDefault="00D570DF" w:rsidP="006270E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bookmarkStart w:id="1" w:name="n137"/>
      <w:bookmarkEnd w:id="1"/>
      <w:r w:rsidRPr="0093070F">
        <w:rPr>
          <w:sz w:val="28"/>
          <w:szCs w:val="28"/>
          <w:lang w:val="uk-UA"/>
        </w:rPr>
        <w:t>Консультації щодо визначення впливу проекту регуляторного акта – проекту розпорядження голови</w:t>
      </w:r>
      <w:r>
        <w:rPr>
          <w:sz w:val="28"/>
          <w:szCs w:val="28"/>
          <w:lang w:val="uk-UA"/>
        </w:rPr>
        <w:t xml:space="preserve"> Чернігівської</w:t>
      </w:r>
      <w:r w:rsidRPr="0093070F">
        <w:rPr>
          <w:sz w:val="28"/>
          <w:szCs w:val="28"/>
          <w:lang w:val="uk-UA"/>
        </w:rPr>
        <w:t xml:space="preserve"> обласної державної адміністрації </w:t>
      </w:r>
      <w:r w:rsidRPr="006270ED">
        <w:rPr>
          <w:sz w:val="28"/>
          <w:szCs w:val="28"/>
          <w:lang w:val="uk-UA"/>
        </w:rPr>
        <w:t>«</w:t>
      </w:r>
      <w:r w:rsidR="006270ED" w:rsidRPr="006270ED">
        <w:rPr>
          <w:sz w:val="28"/>
          <w:szCs w:val="28"/>
          <w:lang w:val="uk-UA"/>
        </w:rPr>
        <w:t>Про втрату чинності розпорядження голови Чернігівської обласної державної адміністрації від 05</w:t>
      </w:r>
      <w:r w:rsidR="008816EE">
        <w:rPr>
          <w:sz w:val="28"/>
          <w:szCs w:val="28"/>
          <w:lang w:val="uk-UA"/>
        </w:rPr>
        <w:t xml:space="preserve"> </w:t>
      </w:r>
      <w:r w:rsidR="006270ED" w:rsidRPr="006270ED">
        <w:rPr>
          <w:sz w:val="28"/>
          <w:szCs w:val="28"/>
          <w:lang w:val="uk-UA"/>
        </w:rPr>
        <w:t>лютого 2007 року № 30»</w:t>
      </w:r>
      <w:r w:rsidRPr="006270ED">
        <w:rPr>
          <w:sz w:val="28"/>
          <w:szCs w:val="28"/>
          <w:lang w:val="uk-UA"/>
        </w:rPr>
        <w:t xml:space="preserve"> на суб'єктів малого підприємництва та визначення</w:t>
      </w:r>
      <w:r w:rsidRPr="0093070F">
        <w:rPr>
          <w:sz w:val="28"/>
          <w:szCs w:val="28"/>
          <w:lang w:val="uk-UA"/>
        </w:rPr>
        <w:t xml:space="preserve"> детального переліку процедур, виконання яких необхідно для здійснення регулювання, проведено Департаментом економічного розвитку </w:t>
      </w:r>
      <w:r>
        <w:rPr>
          <w:sz w:val="28"/>
          <w:szCs w:val="28"/>
          <w:lang w:val="uk-UA"/>
        </w:rPr>
        <w:t xml:space="preserve">Чернігівської </w:t>
      </w:r>
      <w:r w:rsidRPr="0093070F">
        <w:rPr>
          <w:sz w:val="28"/>
          <w:szCs w:val="28"/>
          <w:lang w:val="uk-UA"/>
        </w:rPr>
        <w:t>обласної державної а</w:t>
      </w:r>
      <w:r>
        <w:rPr>
          <w:sz w:val="28"/>
          <w:szCs w:val="28"/>
          <w:lang w:val="uk-UA"/>
        </w:rPr>
        <w:t xml:space="preserve">дміністрації у </w:t>
      </w:r>
      <w:r w:rsidRPr="005764D6">
        <w:rPr>
          <w:sz w:val="28"/>
          <w:szCs w:val="28"/>
          <w:lang w:val="uk-UA"/>
        </w:rPr>
        <w:t xml:space="preserve">період </w:t>
      </w:r>
      <w:r w:rsidR="008816EE">
        <w:rPr>
          <w:sz w:val="28"/>
          <w:szCs w:val="28"/>
          <w:lang w:val="uk-UA"/>
        </w:rPr>
        <w:t>з 19 липня п</w:t>
      </w:r>
      <w:r w:rsidR="005F1613" w:rsidRPr="005F1613">
        <w:rPr>
          <w:sz w:val="28"/>
          <w:szCs w:val="28"/>
          <w:lang w:val="uk-UA"/>
        </w:rPr>
        <w:t>о 02 серпня 2018 року</w:t>
      </w:r>
      <w:r w:rsidR="008816EE">
        <w:rPr>
          <w:sz w:val="28"/>
          <w:szCs w:val="28"/>
          <w:lang w:val="uk-UA"/>
        </w:rPr>
        <w:t xml:space="preserve"> включно</w:t>
      </w:r>
      <w:r w:rsidRPr="00771044">
        <w:rPr>
          <w:sz w:val="28"/>
          <w:szCs w:val="28"/>
          <w:lang w:val="uk-UA"/>
        </w:rPr>
        <w:t>.</w:t>
      </w:r>
    </w:p>
    <w:p w:rsidR="00D570DF" w:rsidRPr="00302678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  <w:lang w:val="uk-UA"/>
        </w:rPr>
      </w:pPr>
    </w:p>
    <w:tbl>
      <w:tblPr>
        <w:tblW w:w="10167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0"/>
        <w:gridCol w:w="1738"/>
        <w:gridCol w:w="3194"/>
      </w:tblGrid>
      <w:tr w:rsidR="00D570DF" w:rsidRPr="001A5255" w:rsidTr="00CC6570">
        <w:tc>
          <w:tcPr>
            <w:tcW w:w="675" w:type="dxa"/>
            <w:shd w:val="clear" w:color="auto" w:fill="auto"/>
          </w:tcPr>
          <w:p w:rsidR="00D570DF" w:rsidRPr="001A5255" w:rsidRDefault="00D570DF" w:rsidP="00CC6570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№</w:t>
            </w:r>
          </w:p>
          <w:p w:rsidR="00D570DF" w:rsidRPr="001A5255" w:rsidRDefault="00D570DF" w:rsidP="00CC6570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п/</w:t>
            </w:r>
            <w:proofErr w:type="spellStart"/>
            <w:r w:rsidRPr="001A5255">
              <w:rPr>
                <w:b/>
                <w:i/>
                <w:lang w:val="uk-UA"/>
              </w:rPr>
              <w:t>п</w:t>
            </w:r>
            <w:proofErr w:type="spellEnd"/>
          </w:p>
        </w:tc>
        <w:tc>
          <w:tcPr>
            <w:tcW w:w="4560" w:type="dxa"/>
            <w:shd w:val="clear" w:color="auto" w:fill="auto"/>
          </w:tcPr>
          <w:p w:rsidR="00D570DF" w:rsidRPr="001A5255" w:rsidRDefault="00D570DF" w:rsidP="00CC6570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 xml:space="preserve">Вид консультації (публічні консультації прямі (круглі столи, наради, робочі зустрічі тощо), </w:t>
            </w:r>
            <w:proofErr w:type="spellStart"/>
            <w:r w:rsidRPr="001A5255">
              <w:rPr>
                <w:b/>
                <w:i/>
                <w:lang w:val="uk-UA"/>
              </w:rPr>
              <w:t>інтернет-консультації</w:t>
            </w:r>
            <w:proofErr w:type="spellEnd"/>
            <w:r w:rsidRPr="001A5255">
              <w:rPr>
                <w:b/>
                <w:i/>
                <w:lang w:val="uk-UA"/>
              </w:rPr>
              <w:t xml:space="preserve"> прямі (</w:t>
            </w:r>
            <w:proofErr w:type="spellStart"/>
            <w:r w:rsidRPr="001A5255">
              <w:rPr>
                <w:b/>
                <w:i/>
                <w:lang w:val="uk-UA"/>
              </w:rPr>
              <w:t>інтернет-форуми</w:t>
            </w:r>
            <w:proofErr w:type="spellEnd"/>
            <w:r w:rsidRPr="001A5255">
              <w:rPr>
                <w:b/>
                <w:i/>
                <w:lang w:val="uk-UA"/>
              </w:rPr>
              <w:t>, соціальні мережі тощо), запити (до підприємців, експертів, науковців тощо)</w:t>
            </w:r>
          </w:p>
        </w:tc>
        <w:tc>
          <w:tcPr>
            <w:tcW w:w="1738" w:type="dxa"/>
            <w:shd w:val="clear" w:color="auto" w:fill="auto"/>
          </w:tcPr>
          <w:p w:rsidR="00D570DF" w:rsidRPr="001A5255" w:rsidRDefault="00D570DF" w:rsidP="00CC6570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Кількість учасників консультацій, осіб</w:t>
            </w:r>
          </w:p>
        </w:tc>
        <w:tc>
          <w:tcPr>
            <w:tcW w:w="3194" w:type="dxa"/>
            <w:shd w:val="clear" w:color="auto" w:fill="auto"/>
          </w:tcPr>
          <w:p w:rsidR="00D570DF" w:rsidRPr="001A5255" w:rsidRDefault="00D570DF" w:rsidP="00CC6570">
            <w:pPr>
              <w:pStyle w:val="a6"/>
              <w:spacing w:before="0" w:beforeAutospacing="0" w:after="0" w:afterAutospacing="0"/>
              <w:jc w:val="center"/>
              <w:rPr>
                <w:b/>
                <w:i/>
                <w:lang w:val="uk-UA"/>
              </w:rPr>
            </w:pPr>
            <w:r w:rsidRPr="001A5255">
              <w:rPr>
                <w:b/>
                <w:i/>
                <w:lang w:val="uk-UA"/>
              </w:rPr>
              <w:t>Основні результати консультацій (опис)</w:t>
            </w:r>
          </w:p>
        </w:tc>
      </w:tr>
      <w:tr w:rsidR="00E76BFF" w:rsidRPr="001A5255" w:rsidTr="0016678F">
        <w:tc>
          <w:tcPr>
            <w:tcW w:w="675" w:type="dxa"/>
            <w:shd w:val="clear" w:color="auto" w:fill="auto"/>
          </w:tcPr>
          <w:p w:rsidR="00E76BFF" w:rsidRPr="001A5255" w:rsidRDefault="00E76BFF" w:rsidP="005F1613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1.</w:t>
            </w:r>
          </w:p>
        </w:tc>
        <w:tc>
          <w:tcPr>
            <w:tcW w:w="4560" w:type="dxa"/>
            <w:shd w:val="clear" w:color="auto" w:fill="auto"/>
          </w:tcPr>
          <w:p w:rsidR="00E76BFF" w:rsidRPr="001A5255" w:rsidRDefault="00E76BFF" w:rsidP="00667F98">
            <w:pPr>
              <w:pStyle w:val="a6"/>
              <w:spacing w:before="0" w:beforeAutospacing="0" w:after="0" w:afterAutospacing="0"/>
              <w:ind w:firstLine="395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Робочі зустрічі, консультації (в телефонному режимі) з представник</w:t>
            </w:r>
            <w:r w:rsidR="00C969AA" w:rsidRPr="001A5255">
              <w:rPr>
                <w:lang w:val="uk-UA"/>
              </w:rPr>
              <w:t>ами</w:t>
            </w:r>
            <w:r w:rsidR="00667F98">
              <w:rPr>
                <w:lang w:val="uk-UA"/>
              </w:rPr>
              <w:t xml:space="preserve"> Д</w:t>
            </w:r>
            <w:r w:rsidRPr="001A5255">
              <w:rPr>
                <w:lang w:val="uk-UA"/>
              </w:rPr>
              <w:t>ержавного закладу «Вузлова лікарня станції Чернігів Південно-Західної залізниці»</w:t>
            </w:r>
            <w:r w:rsidR="00C969AA" w:rsidRPr="001A5255">
              <w:rPr>
                <w:lang w:val="uk-UA"/>
              </w:rPr>
              <w:t xml:space="preserve"> та Управління</w:t>
            </w:r>
            <w:r w:rsidRPr="001A5255">
              <w:rPr>
                <w:lang w:val="uk-UA"/>
              </w:rPr>
              <w:t xml:space="preserve"> охорони здоров’я Чернігівської о</w:t>
            </w:r>
            <w:r w:rsidR="00A80626" w:rsidRPr="001A5255">
              <w:rPr>
                <w:lang w:val="uk-UA"/>
              </w:rPr>
              <w:t>бласної державної адміністрації.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76BFF" w:rsidRPr="001A5255" w:rsidRDefault="00E76BFF" w:rsidP="0016678F">
            <w:pPr>
              <w:pStyle w:val="a6"/>
              <w:spacing w:before="0" w:beforeAutospacing="0" w:after="0" w:afterAutospacing="0"/>
              <w:jc w:val="center"/>
              <w:rPr>
                <w:lang w:val="en-US"/>
              </w:rPr>
            </w:pPr>
            <w:r w:rsidRPr="001A5255">
              <w:rPr>
                <w:lang w:val="en-US"/>
              </w:rPr>
              <w:t>3</w:t>
            </w:r>
          </w:p>
        </w:tc>
        <w:tc>
          <w:tcPr>
            <w:tcW w:w="3194" w:type="dxa"/>
            <w:vMerge w:val="restart"/>
            <w:shd w:val="clear" w:color="auto" w:fill="auto"/>
          </w:tcPr>
          <w:p w:rsidR="00E76BFF" w:rsidRPr="001A5255" w:rsidRDefault="00E76BFF" w:rsidP="00CC6570">
            <w:pPr>
              <w:pStyle w:val="a6"/>
              <w:spacing w:before="0" w:after="0"/>
              <w:ind w:firstLine="414"/>
              <w:jc w:val="both"/>
              <w:rPr>
                <w:lang w:val="en-US"/>
              </w:rPr>
            </w:pPr>
            <w:r w:rsidRPr="001A5255">
              <w:rPr>
                <w:lang w:val="uk-UA"/>
              </w:rPr>
              <w:t>За час обговорення проекту розпорядження голови Чернігівської обласної державної адміністрації «</w:t>
            </w:r>
            <w:r w:rsidR="00C969AA" w:rsidRPr="001A5255">
              <w:rPr>
                <w:lang w:val="uk-UA"/>
              </w:rPr>
              <w:t xml:space="preserve">Про втрату чинності розпорядження голови Чернігівської </w:t>
            </w:r>
            <w:r w:rsidR="00C969AA" w:rsidRPr="001A5255">
              <w:rPr>
                <w:lang w:val="uk-UA"/>
              </w:rPr>
              <w:lastRenderedPageBreak/>
              <w:t>обласної державної адміністрації від 05 лютого 2007 року № 30</w:t>
            </w:r>
            <w:r w:rsidR="00C62687" w:rsidRPr="001A5255">
              <w:rPr>
                <w:lang w:val="uk-UA"/>
              </w:rPr>
              <w:t>»</w:t>
            </w:r>
            <w:r w:rsidRPr="001A5255">
              <w:rPr>
                <w:lang w:val="uk-UA"/>
              </w:rPr>
              <w:t xml:space="preserve"> зауважень та пропозицій щодо його змісту не надходило. (http://cg.gov.ua/index.php?id=21599&amp;tp=1)</w:t>
            </w:r>
            <w:r w:rsidR="00A80626" w:rsidRPr="001A5255">
              <w:rPr>
                <w:lang w:val="uk-UA"/>
              </w:rPr>
              <w:t>.</w:t>
            </w:r>
          </w:p>
        </w:tc>
      </w:tr>
      <w:tr w:rsidR="00E76BFF" w:rsidRPr="001A5255" w:rsidTr="0016678F">
        <w:tc>
          <w:tcPr>
            <w:tcW w:w="675" w:type="dxa"/>
            <w:shd w:val="clear" w:color="auto" w:fill="auto"/>
          </w:tcPr>
          <w:p w:rsidR="00E76BFF" w:rsidRPr="001A5255" w:rsidRDefault="00C969AA" w:rsidP="005F161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lastRenderedPageBreak/>
              <w:t>2.</w:t>
            </w:r>
          </w:p>
        </w:tc>
        <w:tc>
          <w:tcPr>
            <w:tcW w:w="4560" w:type="dxa"/>
            <w:shd w:val="clear" w:color="auto" w:fill="auto"/>
          </w:tcPr>
          <w:p w:rsidR="00E76BFF" w:rsidRPr="001A5255" w:rsidRDefault="00E76BFF" w:rsidP="00E76BFF">
            <w:pPr>
              <w:pStyle w:val="a6"/>
              <w:spacing w:before="0" w:beforeAutospacing="0" w:after="0" w:afterAutospacing="0"/>
              <w:ind w:firstLine="395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 xml:space="preserve">Робочі зустрічі, консультації (в телефонному режимі) з представниками </w:t>
            </w:r>
            <w:hyperlink r:id="rId12" w:history="1">
              <w:r w:rsidRPr="001A5255">
                <w:rPr>
                  <w:lang w:val="uk-UA"/>
                </w:rPr>
                <w:t>Постійної комісії з питань охорони здоров’я, соціального захисту населення та у справах учасників АТО</w:t>
              </w:r>
            </w:hyperlink>
            <w:r w:rsidRPr="001A5255">
              <w:rPr>
                <w:lang w:val="uk-UA"/>
              </w:rPr>
              <w:t xml:space="preserve"> Чернігівської обласної ради та управління комунального майна Чернігівської обласної ради</w:t>
            </w:r>
            <w:r w:rsidR="00A80626" w:rsidRPr="001A5255">
              <w:rPr>
                <w:lang w:val="uk-UA"/>
              </w:rPr>
              <w:t>.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76BFF" w:rsidRPr="001A5255" w:rsidRDefault="00E76BFF" w:rsidP="0016678F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t>3</w:t>
            </w:r>
          </w:p>
        </w:tc>
        <w:tc>
          <w:tcPr>
            <w:tcW w:w="3194" w:type="dxa"/>
            <w:vMerge/>
            <w:shd w:val="clear" w:color="auto" w:fill="auto"/>
          </w:tcPr>
          <w:p w:rsidR="00E76BFF" w:rsidRPr="001A5255" w:rsidRDefault="00E76BFF" w:rsidP="00CC6570">
            <w:pPr>
              <w:pStyle w:val="a6"/>
              <w:spacing w:before="0" w:after="0"/>
              <w:ind w:firstLine="414"/>
              <w:jc w:val="both"/>
            </w:pPr>
          </w:p>
        </w:tc>
      </w:tr>
      <w:tr w:rsidR="00E76BFF" w:rsidRPr="001A5255" w:rsidTr="0016678F">
        <w:tc>
          <w:tcPr>
            <w:tcW w:w="675" w:type="dxa"/>
            <w:shd w:val="clear" w:color="auto" w:fill="auto"/>
          </w:tcPr>
          <w:p w:rsidR="00E76BFF" w:rsidRPr="001A5255" w:rsidRDefault="00C969AA" w:rsidP="00CC6570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 w:rsidRPr="001A5255">
              <w:rPr>
                <w:lang w:val="uk-UA"/>
              </w:rPr>
              <w:lastRenderedPageBreak/>
              <w:t>3</w:t>
            </w:r>
            <w:r w:rsidR="00E76BFF" w:rsidRPr="001A5255">
              <w:rPr>
                <w:lang w:val="uk-UA"/>
              </w:rPr>
              <w:t>.</w:t>
            </w:r>
          </w:p>
        </w:tc>
        <w:tc>
          <w:tcPr>
            <w:tcW w:w="4560" w:type="dxa"/>
            <w:shd w:val="clear" w:color="auto" w:fill="auto"/>
          </w:tcPr>
          <w:p w:rsidR="00E76BFF" w:rsidRPr="001A5255" w:rsidRDefault="00E76BFF" w:rsidP="00A80626">
            <w:pPr>
              <w:pStyle w:val="a6"/>
              <w:spacing w:before="0" w:beforeAutospacing="0" w:after="0" w:afterAutospacing="0"/>
              <w:ind w:firstLine="395"/>
              <w:jc w:val="both"/>
              <w:rPr>
                <w:lang w:val="uk-UA"/>
              </w:rPr>
            </w:pPr>
            <w:proofErr w:type="spellStart"/>
            <w:r w:rsidRPr="001A5255">
              <w:rPr>
                <w:lang w:val="uk-UA"/>
              </w:rPr>
              <w:t>Інтернет-консультація</w:t>
            </w:r>
            <w:proofErr w:type="spellEnd"/>
            <w:r w:rsidRPr="001A5255">
              <w:rPr>
                <w:lang w:val="uk-UA"/>
              </w:rPr>
              <w:t xml:space="preserve"> з громадськістю щодо проекту розпорядження голови Чернігівської обласної державної адміністрації «</w:t>
            </w:r>
            <w:r w:rsidR="00A80626" w:rsidRPr="001A5255">
              <w:rPr>
                <w:lang w:val="uk-UA"/>
              </w:rPr>
              <w:t>Про втрату чинності розпорядження голови Чернігівської обласної державної адміністрації від 05 лютого 2007 року № 30</w:t>
            </w:r>
            <w:r w:rsidRPr="001A5255">
              <w:rPr>
                <w:lang w:val="uk-UA"/>
              </w:rPr>
              <w:t xml:space="preserve">» на офіційному сайті Чернігівської обласної державної адміністрації. </w:t>
            </w:r>
          </w:p>
          <w:p w:rsidR="00E76BFF" w:rsidRPr="001A5255" w:rsidRDefault="00E76BFF" w:rsidP="00A80626">
            <w:pPr>
              <w:pStyle w:val="a6"/>
              <w:spacing w:before="0" w:beforeAutospacing="0" w:after="0" w:afterAutospacing="0"/>
              <w:ind w:firstLine="395"/>
              <w:jc w:val="both"/>
              <w:rPr>
                <w:lang w:val="uk-UA"/>
              </w:rPr>
            </w:pPr>
            <w:r w:rsidRPr="001A5255">
              <w:rPr>
                <w:lang w:val="uk-UA"/>
              </w:rPr>
              <w:t>(</w:t>
            </w:r>
            <w:r w:rsidR="00A80626" w:rsidRPr="001A5255">
              <w:rPr>
                <w:lang w:val="uk-UA"/>
              </w:rPr>
              <w:t>http://cg.gov.ua/index.php?id=24900&amp;tp=1</w:t>
            </w:r>
            <w:r w:rsidRPr="001A5255">
              <w:rPr>
                <w:lang w:val="uk-UA"/>
              </w:rP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E76BFF" w:rsidRPr="001A5255" w:rsidRDefault="00E44373" w:rsidP="00E44373">
            <w:pPr>
              <w:pStyle w:val="a6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Населення, суб’єкти господарювання (коло учасників не обмежується)</w:t>
            </w:r>
          </w:p>
        </w:tc>
        <w:tc>
          <w:tcPr>
            <w:tcW w:w="3194" w:type="dxa"/>
            <w:vMerge/>
            <w:shd w:val="clear" w:color="auto" w:fill="auto"/>
          </w:tcPr>
          <w:p w:rsidR="00E76BFF" w:rsidRPr="001A5255" w:rsidRDefault="00E76BFF" w:rsidP="00CC6570">
            <w:pPr>
              <w:pStyle w:val="a6"/>
              <w:spacing w:before="0" w:beforeAutospacing="0" w:after="0" w:afterAutospacing="0"/>
              <w:ind w:firstLine="414"/>
              <w:jc w:val="both"/>
              <w:rPr>
                <w:lang w:val="uk-UA"/>
              </w:rPr>
            </w:pPr>
          </w:p>
        </w:tc>
      </w:tr>
    </w:tbl>
    <w:p w:rsidR="00D570DF" w:rsidRPr="008F1054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highlight w:val="cyan"/>
          <w:lang w:val="uk-UA"/>
        </w:rPr>
      </w:pPr>
    </w:p>
    <w:p w:rsidR="00D570DF" w:rsidRPr="0016678F" w:rsidRDefault="00D570DF" w:rsidP="00D570DF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16678F">
        <w:rPr>
          <w:sz w:val="28"/>
          <w:szCs w:val="28"/>
          <w:lang w:val="uk-UA"/>
        </w:rPr>
        <w:t>2. Вимірювання впливу регулювання на суб'єктів малого підприємництва (</w:t>
      </w:r>
      <w:proofErr w:type="spellStart"/>
      <w:r w:rsidRPr="0016678F">
        <w:rPr>
          <w:sz w:val="28"/>
          <w:szCs w:val="28"/>
          <w:lang w:val="uk-UA"/>
        </w:rPr>
        <w:t>мікро-</w:t>
      </w:r>
      <w:proofErr w:type="spellEnd"/>
      <w:r w:rsidRPr="0016678F">
        <w:rPr>
          <w:sz w:val="28"/>
          <w:szCs w:val="28"/>
          <w:lang w:val="uk-UA"/>
        </w:rPr>
        <w:t xml:space="preserve"> та малі):</w:t>
      </w:r>
    </w:p>
    <w:p w:rsidR="00D570DF" w:rsidRPr="008F1054" w:rsidRDefault="00D570DF" w:rsidP="00D570DF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  <w:r w:rsidRPr="0016678F">
        <w:rPr>
          <w:sz w:val="28"/>
          <w:szCs w:val="28"/>
          <w:lang w:val="uk-UA"/>
        </w:rPr>
        <w:t>кількість суб'єктів</w:t>
      </w:r>
      <w:r w:rsidRPr="008F1054">
        <w:rPr>
          <w:sz w:val="28"/>
          <w:szCs w:val="28"/>
          <w:lang w:val="uk-UA"/>
        </w:rPr>
        <w:t xml:space="preserve"> малого підприємництва, на яких поширюється регулювання: </w:t>
      </w:r>
      <w:r w:rsidR="0016678F">
        <w:rPr>
          <w:sz w:val="28"/>
          <w:szCs w:val="28"/>
          <w:lang w:val="uk-UA"/>
        </w:rPr>
        <w:t>0</w:t>
      </w:r>
      <w:r w:rsidRPr="008F1054">
        <w:rPr>
          <w:sz w:val="28"/>
          <w:szCs w:val="28"/>
          <w:lang w:val="uk-UA"/>
        </w:rPr>
        <w:t xml:space="preserve"> (одиниць), у тому числі малого підприємництва </w:t>
      </w:r>
      <w:r w:rsidRPr="008F1054">
        <w:rPr>
          <w:sz w:val="28"/>
          <w:szCs w:val="28"/>
          <w:lang w:val="uk-UA"/>
        </w:rPr>
        <w:br/>
      </w:r>
      <w:r w:rsidR="0016678F">
        <w:rPr>
          <w:sz w:val="28"/>
          <w:szCs w:val="28"/>
          <w:lang w:val="uk-UA"/>
        </w:rPr>
        <w:t>0</w:t>
      </w:r>
      <w:r w:rsidRPr="008F1054">
        <w:rPr>
          <w:sz w:val="28"/>
          <w:szCs w:val="28"/>
          <w:lang w:val="uk-UA"/>
        </w:rPr>
        <w:t xml:space="preserve"> (одиниць)</w:t>
      </w:r>
      <w:r w:rsidRPr="00BD4F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мікропідприємництва</w:t>
      </w:r>
      <w:proofErr w:type="spellEnd"/>
      <w:r>
        <w:rPr>
          <w:sz w:val="28"/>
          <w:szCs w:val="28"/>
          <w:lang w:val="uk-UA"/>
        </w:rPr>
        <w:t xml:space="preserve"> </w:t>
      </w:r>
      <w:r w:rsidR="0016678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(одиниць)</w:t>
      </w:r>
      <w:r w:rsidR="0016678F">
        <w:rPr>
          <w:sz w:val="28"/>
          <w:szCs w:val="28"/>
          <w:lang w:val="uk-UA"/>
        </w:rPr>
        <w:t>.</w:t>
      </w:r>
    </w:p>
    <w:p w:rsidR="00D570DF" w:rsidRDefault="00D570DF" w:rsidP="00D570DF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4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8F1054">
        <w:rPr>
          <w:color w:val="000000"/>
          <w:sz w:val="28"/>
          <w:szCs w:val="28"/>
          <w:shd w:val="clear" w:color="auto" w:fill="FFFFFF"/>
          <w:lang w:val="uk-UA"/>
        </w:rPr>
        <w:t>Розрахунок витрат суб’єктів малого підприємництва на виконання вимог регулювання:</w:t>
      </w:r>
    </w:p>
    <w:p w:rsidR="00D570DF" w:rsidRPr="001E26CD" w:rsidRDefault="00D570DF" w:rsidP="00D570D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2"/>
          <w:szCs w:val="12"/>
          <w:shd w:val="clear" w:color="auto" w:fill="FFFFFF"/>
          <w:lang w:val="uk-UA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3430"/>
        <w:gridCol w:w="2030"/>
        <w:gridCol w:w="1602"/>
        <w:gridCol w:w="1551"/>
      </w:tblGrid>
      <w:tr w:rsidR="00D570DF" w:rsidRPr="000D464D" w:rsidTr="00CC6570">
        <w:tc>
          <w:tcPr>
            <w:tcW w:w="113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Порядковий номер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Найменування оцінки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У перший рік (стартовий рік впровадження регулювання)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Періодичні (за наступний рік)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Витрати за</w:t>
            </w:r>
            <w:r w:rsidRPr="001A5255">
              <w:rPr>
                <w:b/>
                <w:i/>
                <w:color w:val="000000"/>
                <w:lang w:val="uk-UA"/>
              </w:rPr>
              <w:br/>
              <w:t>п’ять років</w:t>
            </w:r>
          </w:p>
        </w:tc>
      </w:tr>
      <w:tr w:rsidR="00D570DF" w:rsidRPr="00854C5F" w:rsidTr="00CC6570">
        <w:tc>
          <w:tcPr>
            <w:tcW w:w="9746" w:type="dxa"/>
            <w:gridSpan w:val="5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Оцінка «прямих» витрат суб’єктів малого підприємництва на виконання регулювання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lang w:val="uk-UA"/>
              </w:rPr>
              <w:t>1.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2.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3.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4.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5.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A80626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 xml:space="preserve">Інші процедури 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6.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7.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16678F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lastRenderedPageBreak/>
              <w:t>8.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9746" w:type="dxa"/>
            <w:gridSpan w:val="5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</w:p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 xml:space="preserve">Оцінка вартості адміністративних процедур суб’єктів малого підприємництва </w:t>
            </w:r>
            <w:r w:rsidRPr="001A5255">
              <w:rPr>
                <w:color w:val="000000"/>
                <w:shd w:val="clear" w:color="auto" w:fill="FFFFFF"/>
                <w:lang w:val="uk-UA"/>
              </w:rPr>
              <w:br/>
              <w:t>щодо виконання регулювання та звітування</w:t>
            </w:r>
          </w:p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9.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отримання первинної інформації про вимоги регулювання</w:t>
            </w:r>
          </w:p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  <w:shd w:val="clear" w:color="auto" w:fill="FFFFFF"/>
                <w:lang w:val="uk-UA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10.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організації виконання вимог регулювання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11.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14"/>
              <w:spacing w:before="136" w:after="136" w:line="15" w:lineRule="atLeast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Процедури офіційного звітування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12.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13.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lang w:val="uk-UA"/>
              </w:rPr>
              <w:t>Інші процедури (уточнити)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14.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Разом,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15.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</w:tr>
      <w:tr w:rsidR="00D570DF" w:rsidRPr="00854C5F" w:rsidTr="00CC6570">
        <w:tc>
          <w:tcPr>
            <w:tcW w:w="1133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16.</w:t>
            </w:r>
          </w:p>
        </w:tc>
        <w:tc>
          <w:tcPr>
            <w:tcW w:w="3432" w:type="dxa"/>
            <w:shd w:val="clear" w:color="auto" w:fill="auto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Сумарно, гривень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1603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en-US"/>
              </w:rPr>
            </w:pPr>
            <w:r w:rsidRPr="001A5255">
              <w:rPr>
                <w:color w:val="000000"/>
                <w:shd w:val="clear" w:color="auto" w:fill="FFFFFF"/>
                <w:lang w:val="en-US"/>
              </w:rPr>
              <w:t>-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highlight w:val="cyan"/>
                <w:shd w:val="clear" w:color="auto" w:fill="FFFFFF"/>
                <w:lang w:val="en-US"/>
              </w:rPr>
            </w:pPr>
            <w:r w:rsidRPr="001A5255">
              <w:rPr>
                <w:shd w:val="clear" w:color="auto" w:fill="FFFFFF"/>
                <w:lang w:val="en-US"/>
              </w:rPr>
              <w:t>-</w:t>
            </w:r>
          </w:p>
        </w:tc>
      </w:tr>
    </w:tbl>
    <w:p w:rsidR="00D570DF" w:rsidRPr="008F1054" w:rsidRDefault="00D570DF" w:rsidP="00D570D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</w:p>
    <w:p w:rsidR="00D570DF" w:rsidRPr="00DC30FF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0FF">
        <w:rPr>
          <w:sz w:val="28"/>
          <w:szCs w:val="28"/>
          <w:lang w:val="uk-UA"/>
        </w:rPr>
        <w:t>Бюджетні витрати на адміністрування регулювання суб’єктів малого підприємництва у зв’язку із запровадженням регуляторного акта відсутні.</w:t>
      </w:r>
    </w:p>
    <w:p w:rsidR="00D570DF" w:rsidRPr="00DC30FF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C30FF">
        <w:rPr>
          <w:sz w:val="28"/>
          <w:szCs w:val="28"/>
          <w:lang w:val="uk-UA"/>
        </w:rPr>
        <w:t xml:space="preserve">Державне регулювання не передбачає утворення нового державного органу (або нового структурного підрозділу діючого органу). </w:t>
      </w:r>
    </w:p>
    <w:p w:rsidR="00D570DF" w:rsidRPr="00FE48DC" w:rsidRDefault="00D570DF" w:rsidP="00D570DF">
      <w:pPr>
        <w:pStyle w:val="rvps2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000000"/>
          <w:sz w:val="16"/>
          <w:szCs w:val="16"/>
          <w:highlight w:val="cyan"/>
          <w:shd w:val="clear" w:color="auto" w:fill="FFFFFF"/>
        </w:rPr>
      </w:pPr>
    </w:p>
    <w:p w:rsidR="00D570DF" w:rsidRPr="00486DB0" w:rsidRDefault="00D570DF" w:rsidP="0098340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486DB0">
        <w:rPr>
          <w:color w:val="000000"/>
          <w:sz w:val="28"/>
          <w:szCs w:val="28"/>
          <w:shd w:val="clear" w:color="auto" w:fill="FFFFFF"/>
          <w:lang w:val="uk-UA"/>
        </w:rPr>
        <w:t>Розрахунок сумарних витрат суб’єктів малого підприємництва, що виникають на виконання вимог регулювання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2410"/>
        <w:gridCol w:w="1807"/>
      </w:tblGrid>
      <w:tr w:rsidR="00D570DF" w:rsidRPr="001A5255" w:rsidTr="001A5255">
        <w:tc>
          <w:tcPr>
            <w:tcW w:w="1101" w:type="dxa"/>
          </w:tcPr>
          <w:p w:rsidR="00D570DF" w:rsidRPr="001A5255" w:rsidRDefault="00D570DF" w:rsidP="00CC6570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proofErr w:type="spellStart"/>
            <w:r w:rsidRPr="001A5255">
              <w:rPr>
                <w:b/>
                <w:i/>
                <w:color w:val="000000"/>
                <w:lang w:val="uk-UA"/>
              </w:rPr>
              <w:t>Поряд-ковий</w:t>
            </w:r>
            <w:proofErr w:type="spellEnd"/>
            <w:r w:rsidRPr="001A5255">
              <w:rPr>
                <w:b/>
                <w:i/>
                <w:color w:val="000000"/>
                <w:lang w:val="uk-UA"/>
              </w:rPr>
              <w:t xml:space="preserve"> номер</w:t>
            </w:r>
          </w:p>
        </w:tc>
        <w:tc>
          <w:tcPr>
            <w:tcW w:w="4252" w:type="dxa"/>
            <w:vAlign w:val="center"/>
          </w:tcPr>
          <w:p w:rsidR="00D570DF" w:rsidRPr="001A5255" w:rsidRDefault="00D570DF" w:rsidP="001A5255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Показник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A5255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Перший рік регулювання (стартовий)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A5255">
            <w:pPr>
              <w:pStyle w:val="rvps12"/>
              <w:spacing w:before="136" w:beforeAutospacing="0" w:after="136" w:afterAutospacing="0"/>
              <w:jc w:val="center"/>
              <w:textAlignment w:val="baseline"/>
              <w:rPr>
                <w:b/>
                <w:i/>
                <w:color w:val="000000"/>
                <w:lang w:val="uk-UA"/>
              </w:rPr>
            </w:pPr>
            <w:r w:rsidRPr="001A5255">
              <w:rPr>
                <w:b/>
                <w:i/>
                <w:color w:val="000000"/>
                <w:lang w:val="uk-UA"/>
              </w:rPr>
              <w:t>За п’ять років</w:t>
            </w:r>
          </w:p>
        </w:tc>
      </w:tr>
      <w:tr w:rsidR="00D570DF" w:rsidRPr="001A5255" w:rsidTr="0016678F">
        <w:tc>
          <w:tcPr>
            <w:tcW w:w="1101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1.</w:t>
            </w:r>
          </w:p>
        </w:tc>
        <w:tc>
          <w:tcPr>
            <w:tcW w:w="4252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highlight w:val="yellow"/>
                <w:shd w:val="clear" w:color="auto" w:fill="FFFFFF"/>
                <w:lang w:val="uk-UA"/>
              </w:rPr>
            </w:pPr>
            <w:r w:rsidRPr="001A5255">
              <w:rPr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1A5255" w:rsidTr="0016678F">
        <w:tc>
          <w:tcPr>
            <w:tcW w:w="1101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2.</w:t>
            </w:r>
          </w:p>
        </w:tc>
        <w:tc>
          <w:tcPr>
            <w:tcW w:w="4252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highlight w:val="cyan"/>
                <w:shd w:val="clear" w:color="auto" w:fill="FFFFFF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-</w:t>
            </w:r>
          </w:p>
        </w:tc>
      </w:tr>
      <w:tr w:rsidR="00D570DF" w:rsidRPr="001A5255" w:rsidTr="0016678F">
        <w:tc>
          <w:tcPr>
            <w:tcW w:w="1101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3.</w:t>
            </w:r>
          </w:p>
        </w:tc>
        <w:tc>
          <w:tcPr>
            <w:tcW w:w="4252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shd w:val="clear" w:color="auto" w:fill="FFFFFF"/>
                <w:lang w:val="uk-UA"/>
              </w:rPr>
              <w:t>Сумарні витрати малого підприємництва на виконання запланованого  регулювання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</w:tr>
      <w:tr w:rsidR="00D570DF" w:rsidRPr="001A5255" w:rsidTr="0016678F">
        <w:tc>
          <w:tcPr>
            <w:tcW w:w="1101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4.</w:t>
            </w:r>
          </w:p>
        </w:tc>
        <w:tc>
          <w:tcPr>
            <w:tcW w:w="4252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lang w:val="uk-UA"/>
              </w:rPr>
              <w:t>Бюджетні витрати на адміністрування регулювання суб'єктів малого підприємництва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</w:tr>
      <w:tr w:rsidR="00D570DF" w:rsidRPr="001A5255" w:rsidTr="0016678F">
        <w:tc>
          <w:tcPr>
            <w:tcW w:w="1101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5.</w:t>
            </w:r>
          </w:p>
        </w:tc>
        <w:tc>
          <w:tcPr>
            <w:tcW w:w="4252" w:type="dxa"/>
          </w:tcPr>
          <w:p w:rsidR="00D570DF" w:rsidRPr="001A5255" w:rsidRDefault="00D570DF" w:rsidP="00CC6570">
            <w:pPr>
              <w:pStyle w:val="rvps2"/>
              <w:spacing w:before="0" w:beforeAutospacing="0" w:after="0" w:afterAutospacing="0"/>
              <w:ind w:firstLine="414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1A5255">
              <w:rPr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410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  <w:tc>
          <w:tcPr>
            <w:tcW w:w="1807" w:type="dxa"/>
            <w:vAlign w:val="center"/>
          </w:tcPr>
          <w:p w:rsidR="00D570DF" w:rsidRPr="001A5255" w:rsidRDefault="00D570DF" w:rsidP="0016678F">
            <w:pPr>
              <w:pStyle w:val="rvps2"/>
              <w:spacing w:before="0" w:beforeAutospacing="0" w:after="0" w:afterAutospacing="0"/>
              <w:jc w:val="center"/>
              <w:textAlignment w:val="baseline"/>
              <w:rPr>
                <w:color w:val="000000"/>
                <w:lang w:val="uk-UA"/>
              </w:rPr>
            </w:pPr>
            <w:r w:rsidRPr="001A5255">
              <w:rPr>
                <w:color w:val="000000"/>
                <w:lang w:val="uk-UA"/>
              </w:rPr>
              <w:t>-</w:t>
            </w:r>
          </w:p>
        </w:tc>
      </w:tr>
    </w:tbl>
    <w:p w:rsidR="00667F98" w:rsidRDefault="00667F98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67F98" w:rsidRDefault="00667F98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570DF" w:rsidRPr="00E87D71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D1909">
        <w:rPr>
          <w:sz w:val="28"/>
          <w:szCs w:val="28"/>
          <w:lang w:val="uk-UA"/>
        </w:rPr>
        <w:lastRenderedPageBreak/>
        <w:t xml:space="preserve">5. Розроблення </w:t>
      </w:r>
      <w:proofErr w:type="spellStart"/>
      <w:r w:rsidRPr="007D1909">
        <w:rPr>
          <w:sz w:val="28"/>
          <w:szCs w:val="28"/>
          <w:lang w:val="uk-UA"/>
        </w:rPr>
        <w:t>корегуючих</w:t>
      </w:r>
      <w:proofErr w:type="spellEnd"/>
      <w:r w:rsidRPr="007D1909">
        <w:rPr>
          <w:sz w:val="28"/>
          <w:szCs w:val="28"/>
          <w:lang w:val="uk-UA"/>
        </w:rPr>
        <w:t xml:space="preserve"> (пом’якшувальних) заходів для малого підприємництва щодо запропонованого регулювання - немає потреби, оскільки прийняття даного регуляторного акта </w:t>
      </w:r>
      <w:r w:rsidR="00E87D71">
        <w:rPr>
          <w:sz w:val="28"/>
          <w:szCs w:val="28"/>
          <w:lang w:val="uk-UA"/>
        </w:rPr>
        <w:t>не зачіпає інтереси суб’єктів господарювання</w:t>
      </w:r>
      <w:r w:rsidRPr="007D1909">
        <w:rPr>
          <w:sz w:val="28"/>
          <w:szCs w:val="28"/>
          <w:lang w:val="uk-UA"/>
        </w:rPr>
        <w:t>.</w:t>
      </w:r>
    </w:p>
    <w:p w:rsidR="00D570DF" w:rsidRPr="00A13698" w:rsidRDefault="00D570DF" w:rsidP="00D570D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 </w:t>
      </w:r>
    </w:p>
    <w:p w:rsidR="00D570DF" w:rsidRPr="00A13698" w:rsidRDefault="00D570DF" w:rsidP="00D570DF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VII. Обґрунтування запропонованого строку дії регуляторного акта</w:t>
      </w:r>
    </w:p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Початок впровадження регуляторного акта – з дати його офіційного оприлюднення, але не раніше реєстрації в Головному територіальному управлінні юстиції у Чернігівській області.</w:t>
      </w:r>
    </w:p>
    <w:p w:rsidR="00D570DF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Термін дії запропонованого регуляторного акта не обмежений.</w:t>
      </w:r>
    </w:p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0DF" w:rsidRPr="00A13698" w:rsidRDefault="00D570DF" w:rsidP="00D570DF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VIII. Визначення показників результативності дії регуляторного акта</w:t>
      </w:r>
    </w:p>
    <w:p w:rsidR="00D570DF" w:rsidRPr="00A13698" w:rsidRDefault="00D570DF" w:rsidP="00983409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Основні показники результативності запропонованого регуляторного акта:</w:t>
      </w:r>
    </w:p>
    <w:p w:rsidR="00D570DF" w:rsidRPr="00A13698" w:rsidRDefault="00D570DF" w:rsidP="00983409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Розмір надходжень до Державного та місцевих бюджетів і державних цільових фондів, пов’язаних з дією акта – не передбачається.</w:t>
      </w:r>
    </w:p>
    <w:p w:rsidR="00D570DF" w:rsidRPr="00A13698" w:rsidRDefault="00D570DF" w:rsidP="00983409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Розмір коштів і час, що витрачатимуться суб’єктами господарювання та/або фізичними особами, пов’язаними з виконанням вимог акта – відсутні.</w:t>
      </w:r>
    </w:p>
    <w:p w:rsidR="00D570DF" w:rsidRPr="00A13698" w:rsidRDefault="00D570DF" w:rsidP="00983409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 xml:space="preserve">Рівень поінформованості суб’єктів господарювання та/або фізичних осіб з основних положень акта – інформування про розпорядження голови </w:t>
      </w:r>
      <w:r w:rsidR="00E87D71">
        <w:rPr>
          <w:sz w:val="28"/>
          <w:szCs w:val="28"/>
          <w:lang w:val="uk-UA"/>
        </w:rPr>
        <w:t xml:space="preserve">Чернігівської </w:t>
      </w:r>
      <w:r w:rsidRPr="00A13698">
        <w:rPr>
          <w:sz w:val="28"/>
          <w:szCs w:val="28"/>
          <w:lang w:val="uk-UA"/>
        </w:rPr>
        <w:t>обласної державної адміністрації буде здійснено шляхом його опублікування в друкованих засобах інформації.</w:t>
      </w:r>
    </w:p>
    <w:p w:rsidR="00D570DF" w:rsidRPr="00A13698" w:rsidRDefault="00E87D71" w:rsidP="0098340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</w:t>
      </w:r>
      <w:r w:rsidR="00D570DF" w:rsidRPr="00A13698">
        <w:rPr>
          <w:sz w:val="28"/>
          <w:szCs w:val="28"/>
          <w:lang w:val="uk-UA"/>
        </w:rPr>
        <w:t xml:space="preserve">, зі змістом розпорядження голови </w:t>
      </w:r>
      <w:r w:rsidR="00983409">
        <w:rPr>
          <w:sz w:val="28"/>
          <w:szCs w:val="28"/>
          <w:lang w:val="uk-UA"/>
        </w:rPr>
        <w:t xml:space="preserve">Чернігівської </w:t>
      </w:r>
      <w:r w:rsidR="00D570DF" w:rsidRPr="00A13698">
        <w:rPr>
          <w:sz w:val="28"/>
          <w:szCs w:val="28"/>
          <w:lang w:val="uk-UA"/>
        </w:rPr>
        <w:t xml:space="preserve">обласної державної адміністрації можна ознайомитись на офіційному веб-сайті </w:t>
      </w:r>
      <w:r>
        <w:rPr>
          <w:sz w:val="28"/>
          <w:szCs w:val="28"/>
          <w:lang w:val="uk-UA"/>
        </w:rPr>
        <w:t xml:space="preserve">Чернігівської </w:t>
      </w:r>
      <w:r w:rsidR="00D570DF" w:rsidRPr="00A13698">
        <w:rPr>
          <w:sz w:val="28"/>
          <w:szCs w:val="28"/>
          <w:lang w:val="uk-UA"/>
        </w:rPr>
        <w:t>обласної державної адміністрації  (</w:t>
      </w:r>
      <w:hyperlink r:id="rId13" w:history="1">
        <w:r w:rsidR="00D570DF" w:rsidRPr="00983409">
          <w:rPr>
            <w:sz w:val="28"/>
            <w:szCs w:val="28"/>
            <w:lang w:val="uk-UA"/>
          </w:rPr>
          <w:t>www.cg.gov.ua</w:t>
        </w:r>
      </w:hyperlink>
      <w:r w:rsidR="00D570DF" w:rsidRPr="00A13698">
        <w:rPr>
          <w:sz w:val="28"/>
          <w:szCs w:val="28"/>
          <w:lang w:val="uk-UA"/>
        </w:rPr>
        <w:t>) в розділах «Регуляторна діяльність» або «</w:t>
      </w:r>
      <w:r w:rsidR="00983409">
        <w:rPr>
          <w:sz w:val="28"/>
          <w:szCs w:val="28"/>
          <w:lang w:val="uk-UA"/>
        </w:rPr>
        <w:t>Доступ до публічної інформації</w:t>
      </w:r>
      <w:r w:rsidR="00D570DF" w:rsidRPr="00A1369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/</w:t>
      </w:r>
      <w:r w:rsidR="00D570DF" w:rsidRPr="00A1369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Розпорядження голови обласної державної адміністрації поточні</w:t>
      </w:r>
      <w:r w:rsidR="00D570DF" w:rsidRPr="00A13698">
        <w:rPr>
          <w:sz w:val="28"/>
          <w:szCs w:val="28"/>
          <w:lang w:val="uk-UA"/>
        </w:rPr>
        <w:t>».</w:t>
      </w:r>
    </w:p>
    <w:p w:rsidR="00D570DF" w:rsidRDefault="00D570DF" w:rsidP="00983409">
      <w:pPr>
        <w:ind w:firstLine="709"/>
        <w:jc w:val="both"/>
        <w:rPr>
          <w:sz w:val="28"/>
          <w:szCs w:val="28"/>
          <w:lang w:val="uk-UA"/>
        </w:rPr>
      </w:pPr>
      <w:r w:rsidRPr="00A13698">
        <w:rPr>
          <w:sz w:val="28"/>
          <w:szCs w:val="28"/>
          <w:lang w:val="uk-UA"/>
        </w:rPr>
        <w:t>Скарги від суб’єктів господарювання та/або фізичних осіб</w:t>
      </w:r>
      <w:r w:rsidR="00E87D71">
        <w:rPr>
          <w:sz w:val="28"/>
          <w:szCs w:val="28"/>
          <w:lang w:val="uk-UA"/>
        </w:rPr>
        <w:t>,</w:t>
      </w:r>
      <w:r w:rsidRPr="00A13698">
        <w:rPr>
          <w:sz w:val="28"/>
          <w:szCs w:val="28"/>
          <w:lang w:val="uk-UA"/>
        </w:rPr>
        <w:t xml:space="preserve"> пов’язані з виконанням вимог акта</w:t>
      </w:r>
      <w:r w:rsidR="00E87D71">
        <w:rPr>
          <w:sz w:val="28"/>
          <w:szCs w:val="28"/>
          <w:lang w:val="uk-UA"/>
        </w:rPr>
        <w:t>,</w:t>
      </w:r>
      <w:r w:rsidRPr="00A13698">
        <w:rPr>
          <w:sz w:val="28"/>
          <w:szCs w:val="28"/>
          <w:lang w:val="uk-UA"/>
        </w:rPr>
        <w:t xml:space="preserve"> не надходил</w:t>
      </w:r>
      <w:r w:rsidR="00E87D71">
        <w:rPr>
          <w:sz w:val="28"/>
          <w:szCs w:val="28"/>
          <w:lang w:val="uk-UA"/>
        </w:rPr>
        <w:t>и</w:t>
      </w:r>
      <w:r w:rsidRPr="00A13698">
        <w:rPr>
          <w:sz w:val="28"/>
          <w:szCs w:val="28"/>
          <w:lang w:val="uk-UA"/>
        </w:rPr>
        <w:t>.</w:t>
      </w:r>
    </w:p>
    <w:p w:rsidR="00D570DF" w:rsidRPr="00A13698" w:rsidRDefault="00D570DF" w:rsidP="00D570DF">
      <w:pPr>
        <w:ind w:firstLine="567"/>
        <w:jc w:val="both"/>
        <w:rPr>
          <w:sz w:val="28"/>
          <w:szCs w:val="28"/>
          <w:lang w:val="uk-UA"/>
        </w:rPr>
      </w:pPr>
    </w:p>
    <w:p w:rsidR="00D570DF" w:rsidRPr="00A13698" w:rsidRDefault="00D570DF" w:rsidP="00D570DF">
      <w:pPr>
        <w:pStyle w:val="3"/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IX. Визначення заходів, за допомогою яких здійснюватиметься відстеження результативності дії регуляторного акта</w:t>
      </w:r>
    </w:p>
    <w:p w:rsidR="00D570DF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70DF" w:rsidRPr="00A13698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Базове відстеження результативності регуляторного акта здійснюватиметься до набрання його чинності.</w:t>
      </w:r>
    </w:p>
    <w:p w:rsidR="00D570DF" w:rsidRPr="00EF3EC7" w:rsidRDefault="00D570DF" w:rsidP="00D570DF">
      <w:pPr>
        <w:pStyle w:val="a7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13698">
        <w:rPr>
          <w:rFonts w:ascii="Times New Roman" w:hAnsi="Times New Roman"/>
          <w:sz w:val="28"/>
          <w:szCs w:val="28"/>
          <w:lang w:val="uk-UA"/>
        </w:rPr>
        <w:t>Враховуючи, що проектом розпорядження перед</w:t>
      </w:r>
      <w:r w:rsidR="00E87D71">
        <w:rPr>
          <w:rFonts w:ascii="Times New Roman" w:hAnsi="Times New Roman"/>
          <w:sz w:val="28"/>
          <w:szCs w:val="28"/>
          <w:lang w:val="uk-UA"/>
        </w:rPr>
        <w:t>бачено визнати таким, що втратив</w:t>
      </w:r>
      <w:r w:rsidRPr="00A13698">
        <w:rPr>
          <w:rFonts w:ascii="Times New Roman" w:hAnsi="Times New Roman"/>
          <w:sz w:val="28"/>
          <w:szCs w:val="28"/>
          <w:lang w:val="uk-UA"/>
        </w:rPr>
        <w:t xml:space="preserve"> чинність</w:t>
      </w:r>
      <w:r w:rsidR="00667F98">
        <w:rPr>
          <w:rFonts w:ascii="Times New Roman" w:hAnsi="Times New Roman"/>
          <w:sz w:val="28"/>
          <w:szCs w:val="28"/>
          <w:lang w:val="uk-UA"/>
        </w:rPr>
        <w:t>,</w:t>
      </w:r>
      <w:r w:rsidRPr="00A13698">
        <w:rPr>
          <w:rFonts w:ascii="Times New Roman" w:hAnsi="Times New Roman"/>
          <w:sz w:val="28"/>
          <w:szCs w:val="28"/>
          <w:lang w:val="uk-UA"/>
        </w:rPr>
        <w:t xml:space="preserve"> регуляторний акт </w:t>
      </w:r>
      <w:r w:rsidR="008816EE">
        <w:rPr>
          <w:rFonts w:ascii="Times New Roman" w:hAnsi="Times New Roman"/>
          <w:sz w:val="28"/>
          <w:szCs w:val="28"/>
          <w:lang w:val="uk-UA"/>
        </w:rPr>
        <w:t xml:space="preserve">– розпорядження </w:t>
      </w:r>
      <w:r w:rsidRPr="00A13698">
        <w:rPr>
          <w:rFonts w:ascii="Times New Roman" w:hAnsi="Times New Roman"/>
          <w:sz w:val="28"/>
          <w:szCs w:val="28"/>
          <w:lang w:val="uk-UA"/>
        </w:rPr>
        <w:t xml:space="preserve">голови </w:t>
      </w:r>
      <w:r w:rsidR="007C27E2"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Pr="00A13698">
        <w:rPr>
          <w:rFonts w:ascii="Times New Roman" w:hAnsi="Times New Roman"/>
          <w:sz w:val="28"/>
          <w:szCs w:val="28"/>
          <w:lang w:val="uk-UA"/>
        </w:rPr>
        <w:t>обласної державної адміністрації, проведення повторного та періодичного відстеження вбачається недоцільним.</w:t>
      </w:r>
    </w:p>
    <w:p w:rsidR="00D570DF" w:rsidRDefault="00D570DF" w:rsidP="00D570DF">
      <w:pPr>
        <w:jc w:val="both"/>
        <w:rPr>
          <w:b/>
          <w:sz w:val="28"/>
          <w:szCs w:val="28"/>
          <w:lang w:val="uk-UA"/>
        </w:rPr>
      </w:pPr>
    </w:p>
    <w:p w:rsidR="00D570DF" w:rsidRDefault="00E44373" w:rsidP="00D570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Додатки: на _____арк.</w:t>
      </w:r>
    </w:p>
    <w:p w:rsidR="00E44373" w:rsidRPr="00E44373" w:rsidRDefault="00E44373" w:rsidP="00D570DF">
      <w:pPr>
        <w:jc w:val="both"/>
        <w:rPr>
          <w:sz w:val="28"/>
          <w:szCs w:val="28"/>
          <w:lang w:val="uk-UA"/>
        </w:rPr>
      </w:pPr>
    </w:p>
    <w:p w:rsidR="00D570DF" w:rsidRPr="00A13698" w:rsidRDefault="007C27E2" w:rsidP="00D570DF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В.о</w:t>
      </w:r>
      <w:proofErr w:type="spellEnd"/>
      <w:r>
        <w:rPr>
          <w:b/>
          <w:sz w:val="28"/>
          <w:szCs w:val="28"/>
          <w:lang w:val="uk-UA"/>
        </w:rPr>
        <w:t>.</w:t>
      </w:r>
      <w:r w:rsidR="00D570DF" w:rsidRPr="00A13698">
        <w:rPr>
          <w:b/>
          <w:sz w:val="28"/>
          <w:szCs w:val="28"/>
          <w:lang w:val="uk-UA"/>
        </w:rPr>
        <w:t xml:space="preserve"> директора Департаменту </w:t>
      </w:r>
    </w:p>
    <w:p w:rsidR="00D570DF" w:rsidRPr="00A13698" w:rsidRDefault="00D570DF" w:rsidP="00D570DF">
      <w:pPr>
        <w:jc w:val="both"/>
        <w:rPr>
          <w:b/>
          <w:sz w:val="28"/>
          <w:szCs w:val="28"/>
          <w:lang w:val="uk-UA"/>
        </w:rPr>
      </w:pPr>
      <w:r w:rsidRPr="00A13698">
        <w:rPr>
          <w:b/>
          <w:sz w:val="28"/>
          <w:szCs w:val="28"/>
          <w:lang w:val="uk-UA"/>
        </w:rPr>
        <w:t xml:space="preserve">економічного розвитку </w:t>
      </w:r>
      <w:r w:rsidR="007C27E2">
        <w:rPr>
          <w:b/>
          <w:sz w:val="28"/>
          <w:szCs w:val="28"/>
          <w:lang w:val="uk-UA"/>
        </w:rPr>
        <w:t>Чернігівської</w:t>
      </w:r>
    </w:p>
    <w:p w:rsidR="00D570DF" w:rsidRPr="00A13698" w:rsidRDefault="00D570DF" w:rsidP="00D570DF">
      <w:pPr>
        <w:jc w:val="both"/>
        <w:rPr>
          <w:b/>
          <w:sz w:val="28"/>
          <w:szCs w:val="28"/>
          <w:lang w:val="uk-UA"/>
        </w:rPr>
      </w:pPr>
      <w:r w:rsidRPr="00A13698">
        <w:rPr>
          <w:b/>
          <w:sz w:val="28"/>
          <w:szCs w:val="28"/>
          <w:lang w:val="uk-UA"/>
        </w:rPr>
        <w:t>обласної державної адміністрації                                         С.</w:t>
      </w:r>
      <w:r w:rsidR="007C27E2">
        <w:rPr>
          <w:b/>
          <w:sz w:val="28"/>
          <w:szCs w:val="28"/>
          <w:lang w:val="uk-UA"/>
        </w:rPr>
        <w:t xml:space="preserve"> ПОЛТОРАЦЬКА</w:t>
      </w:r>
    </w:p>
    <w:p w:rsidR="00F938D3" w:rsidRDefault="00F938D3" w:rsidP="00D570DF">
      <w:pPr>
        <w:jc w:val="both"/>
        <w:rPr>
          <w:b/>
          <w:sz w:val="28"/>
          <w:szCs w:val="28"/>
          <w:lang w:val="uk-UA"/>
        </w:rPr>
      </w:pPr>
    </w:p>
    <w:p w:rsidR="006F6506" w:rsidRPr="007C27E2" w:rsidRDefault="007C27E2" w:rsidP="00F938D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Олена </w:t>
      </w:r>
      <w:proofErr w:type="spellStart"/>
      <w:r>
        <w:rPr>
          <w:sz w:val="20"/>
          <w:szCs w:val="20"/>
          <w:lang w:val="uk-UA"/>
        </w:rPr>
        <w:t>Роговенко</w:t>
      </w:r>
      <w:proofErr w:type="spellEnd"/>
      <w:r>
        <w:rPr>
          <w:sz w:val="20"/>
          <w:szCs w:val="20"/>
          <w:lang w:val="uk-UA"/>
        </w:rPr>
        <w:t xml:space="preserve"> 669-159</w:t>
      </w:r>
    </w:p>
    <w:sectPr w:rsidR="006F6506" w:rsidRPr="007C27E2" w:rsidSect="008E2225">
      <w:footerReference w:type="even" r:id="rId14"/>
      <w:footerReference w:type="default" r:id="rId15"/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589" w:rsidRDefault="00F60589">
      <w:r>
        <w:separator/>
      </w:r>
    </w:p>
  </w:endnote>
  <w:endnote w:type="continuationSeparator" w:id="0">
    <w:p w:rsidR="00F60589" w:rsidRDefault="00F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1C" w:rsidRDefault="0066591C" w:rsidP="00CC65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591C" w:rsidRDefault="0066591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91C" w:rsidRDefault="0066591C" w:rsidP="00CC65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4F12">
      <w:rPr>
        <w:rStyle w:val="a5"/>
        <w:noProof/>
      </w:rPr>
      <w:t>11</w:t>
    </w:r>
    <w:r>
      <w:rPr>
        <w:rStyle w:val="a5"/>
      </w:rPr>
      <w:fldChar w:fldCharType="end"/>
    </w:r>
  </w:p>
  <w:p w:rsidR="0066591C" w:rsidRDefault="006659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589" w:rsidRDefault="00F60589">
      <w:r>
        <w:separator/>
      </w:r>
    </w:p>
  </w:footnote>
  <w:footnote w:type="continuationSeparator" w:id="0">
    <w:p w:rsidR="00F60589" w:rsidRDefault="00F6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28C"/>
    <w:multiLevelType w:val="hybridMultilevel"/>
    <w:tmpl w:val="8A186168"/>
    <w:lvl w:ilvl="0" w:tplc="7EAE6A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D046840"/>
    <w:multiLevelType w:val="hybridMultilevel"/>
    <w:tmpl w:val="A672D962"/>
    <w:lvl w:ilvl="0" w:tplc="53B0D64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218A5FA1"/>
    <w:multiLevelType w:val="hybridMultilevel"/>
    <w:tmpl w:val="18DE581E"/>
    <w:lvl w:ilvl="0" w:tplc="D2B88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1C2CA3"/>
    <w:multiLevelType w:val="hybridMultilevel"/>
    <w:tmpl w:val="7A48B1B6"/>
    <w:lvl w:ilvl="0" w:tplc="565212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DF"/>
    <w:rsid w:val="00001820"/>
    <w:rsid w:val="00015877"/>
    <w:rsid w:val="0006294B"/>
    <w:rsid w:val="0009331B"/>
    <w:rsid w:val="000C579F"/>
    <w:rsid w:val="000E4456"/>
    <w:rsid w:val="001003A2"/>
    <w:rsid w:val="001112D3"/>
    <w:rsid w:val="00134E9B"/>
    <w:rsid w:val="0016678F"/>
    <w:rsid w:val="001A5255"/>
    <w:rsid w:val="00227E65"/>
    <w:rsid w:val="00241CD8"/>
    <w:rsid w:val="002D3AA9"/>
    <w:rsid w:val="003A1890"/>
    <w:rsid w:val="003D5C24"/>
    <w:rsid w:val="003E4AEF"/>
    <w:rsid w:val="004171D6"/>
    <w:rsid w:val="00430EC6"/>
    <w:rsid w:val="00462957"/>
    <w:rsid w:val="004665AB"/>
    <w:rsid w:val="004803BE"/>
    <w:rsid w:val="00492C7E"/>
    <w:rsid w:val="004B215D"/>
    <w:rsid w:val="0052624D"/>
    <w:rsid w:val="005373CE"/>
    <w:rsid w:val="005C4F12"/>
    <w:rsid w:val="005E06D2"/>
    <w:rsid w:val="005F1613"/>
    <w:rsid w:val="005F6000"/>
    <w:rsid w:val="006270ED"/>
    <w:rsid w:val="0066591C"/>
    <w:rsid w:val="00667F98"/>
    <w:rsid w:val="00672C13"/>
    <w:rsid w:val="00673AC9"/>
    <w:rsid w:val="006B03F9"/>
    <w:rsid w:val="006F6506"/>
    <w:rsid w:val="007115F5"/>
    <w:rsid w:val="00725E5E"/>
    <w:rsid w:val="007A490C"/>
    <w:rsid w:val="007C27E2"/>
    <w:rsid w:val="0084438C"/>
    <w:rsid w:val="008816EE"/>
    <w:rsid w:val="008D037B"/>
    <w:rsid w:val="008E2225"/>
    <w:rsid w:val="00933E7D"/>
    <w:rsid w:val="00983409"/>
    <w:rsid w:val="009D36D7"/>
    <w:rsid w:val="009F5173"/>
    <w:rsid w:val="00A36F97"/>
    <w:rsid w:val="00A6212E"/>
    <w:rsid w:val="00A664D1"/>
    <w:rsid w:val="00A80626"/>
    <w:rsid w:val="00B259EE"/>
    <w:rsid w:val="00BD45D5"/>
    <w:rsid w:val="00BF6F86"/>
    <w:rsid w:val="00C01540"/>
    <w:rsid w:val="00C171AC"/>
    <w:rsid w:val="00C323CC"/>
    <w:rsid w:val="00C62687"/>
    <w:rsid w:val="00C969AA"/>
    <w:rsid w:val="00CB2AF0"/>
    <w:rsid w:val="00CC6570"/>
    <w:rsid w:val="00CE4A04"/>
    <w:rsid w:val="00CF0EFA"/>
    <w:rsid w:val="00D14161"/>
    <w:rsid w:val="00D56C11"/>
    <w:rsid w:val="00D570DF"/>
    <w:rsid w:val="00DD1B79"/>
    <w:rsid w:val="00DD7C3C"/>
    <w:rsid w:val="00DE65A8"/>
    <w:rsid w:val="00DF71A1"/>
    <w:rsid w:val="00E33FEE"/>
    <w:rsid w:val="00E44373"/>
    <w:rsid w:val="00E732F5"/>
    <w:rsid w:val="00E76BFF"/>
    <w:rsid w:val="00E87D71"/>
    <w:rsid w:val="00E953B8"/>
    <w:rsid w:val="00F05BB8"/>
    <w:rsid w:val="00F60589"/>
    <w:rsid w:val="00F61717"/>
    <w:rsid w:val="00F938D3"/>
    <w:rsid w:val="00F9660C"/>
    <w:rsid w:val="00F96A89"/>
    <w:rsid w:val="00FB52BF"/>
    <w:rsid w:val="00FB6C9D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0DF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70D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0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570D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rsid w:val="00D570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70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0DF"/>
  </w:style>
  <w:style w:type="paragraph" w:styleId="a6">
    <w:name w:val="Normal (Web)"/>
    <w:basedOn w:val="a"/>
    <w:rsid w:val="00D570DF"/>
    <w:pPr>
      <w:spacing w:before="100" w:beforeAutospacing="1" w:after="100" w:afterAutospacing="1"/>
    </w:pPr>
  </w:style>
  <w:style w:type="paragraph" w:styleId="a7">
    <w:name w:val="No Spacing"/>
    <w:qFormat/>
    <w:rsid w:val="00D570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D570DF"/>
    <w:pPr>
      <w:spacing w:before="100" w:beforeAutospacing="1" w:after="100" w:afterAutospacing="1"/>
    </w:pPr>
  </w:style>
  <w:style w:type="paragraph" w:customStyle="1" w:styleId="a8">
    <w:name w:val="Нормальний текст"/>
    <w:basedOn w:val="a"/>
    <w:rsid w:val="00D570D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D570DF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D570DF"/>
    <w:pPr>
      <w:spacing w:before="100" w:beforeAutospacing="1" w:after="100" w:afterAutospacing="1"/>
    </w:pPr>
  </w:style>
  <w:style w:type="character" w:styleId="a9">
    <w:name w:val="Hyperlink"/>
    <w:unhideWhenUsed/>
    <w:rsid w:val="00D570DF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672C13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C57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6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51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1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0DF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570D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0D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D570D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rsid w:val="00D570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570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570DF"/>
  </w:style>
  <w:style w:type="paragraph" w:styleId="a6">
    <w:name w:val="Normal (Web)"/>
    <w:basedOn w:val="a"/>
    <w:rsid w:val="00D570DF"/>
    <w:pPr>
      <w:spacing w:before="100" w:beforeAutospacing="1" w:after="100" w:afterAutospacing="1"/>
    </w:pPr>
  </w:style>
  <w:style w:type="paragraph" w:styleId="a7">
    <w:name w:val="No Spacing"/>
    <w:qFormat/>
    <w:rsid w:val="00D570D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2">
    <w:name w:val="rvps12"/>
    <w:basedOn w:val="a"/>
    <w:rsid w:val="00D570DF"/>
    <w:pPr>
      <w:spacing w:before="100" w:beforeAutospacing="1" w:after="100" w:afterAutospacing="1"/>
    </w:pPr>
  </w:style>
  <w:style w:type="paragraph" w:customStyle="1" w:styleId="a8">
    <w:name w:val="Нормальний текст"/>
    <w:basedOn w:val="a"/>
    <w:rsid w:val="00D570D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14">
    <w:name w:val="rvps14"/>
    <w:basedOn w:val="a"/>
    <w:rsid w:val="00D570DF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D570DF"/>
    <w:pPr>
      <w:spacing w:before="100" w:beforeAutospacing="1" w:after="100" w:afterAutospacing="1"/>
    </w:pPr>
  </w:style>
  <w:style w:type="character" w:styleId="a9">
    <w:name w:val="Hyperlink"/>
    <w:unhideWhenUsed/>
    <w:rsid w:val="00D570DF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672C13"/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C579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76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F51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51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g.gov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hor.gov.ua/oblasna-rada/postijni-komisiji/itemlist/category/168-postiina-komisiia-z-pytan-okhorony-zdorov-ia-sotsialnoho-zakhystu-naselennia-ta-u-spravakh-uchasnykiv-at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or.gov.ua/component/k2/item/4729-pro-nadannia-zhody-na-pryiniattia-z-derzhavnoi-vlasnosti-tsilisno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chor.gov.ua/component/k2/item/4107-pro-reorhanizatsiiu-komunalnoho-zakladu-vuzlova-likarnia-stants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or.gov.ua/component/k2/item/4106-pro-porushennia-klopotannia-shchodo-peredachi-u-spilnu-vlasnist-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58C6-1B4F-4577-95EA-7A316229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11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spr</cp:lastModifiedBy>
  <cp:revision>35</cp:revision>
  <cp:lastPrinted>2018-08-22T12:19:00Z</cp:lastPrinted>
  <dcterms:created xsi:type="dcterms:W3CDTF">2018-08-13T11:39:00Z</dcterms:created>
  <dcterms:modified xsi:type="dcterms:W3CDTF">2018-08-23T05:47:00Z</dcterms:modified>
</cp:coreProperties>
</file>